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08082F" w14:textId="2E2E36AD" w:rsidR="00986086" w:rsidRDefault="00986086" w:rsidP="00986086">
      <w:pPr>
        <w:tabs>
          <w:tab w:val="left" w:pos="1985"/>
        </w:tabs>
        <w:spacing w:after="0"/>
        <w:ind w:left="0" w:firstLine="0"/>
        <w:rPr>
          <w:rFonts w:ascii="Arial" w:hAnsi="Arial" w:cs="Arial"/>
          <w:b/>
          <w:bCs/>
          <w:sz w:val="28"/>
        </w:rPr>
      </w:pPr>
      <w:bookmarkStart w:id="0" w:name="_GoBack"/>
      <w:bookmarkEnd w:id="0"/>
      <w:r w:rsidRPr="00816107">
        <w:rPr>
          <w:rFonts w:ascii="Arial" w:hAnsi="Arial" w:cs="Arial"/>
          <w:b/>
          <w:bCs/>
          <w:sz w:val="28"/>
        </w:rPr>
        <w:t>3GPP TSG RAN WG1 Meeting #94bis</w:t>
      </w:r>
      <w:r w:rsidRPr="00A91693">
        <w:rPr>
          <w:rFonts w:ascii="Arial" w:hAnsi="Arial" w:cs="Arial"/>
          <w:b/>
          <w:bCs/>
          <w:sz w:val="28"/>
        </w:rPr>
        <w:tab/>
      </w:r>
      <w:r w:rsidRPr="00A91693">
        <w:rPr>
          <w:rFonts w:ascii="Arial" w:hAnsi="Arial" w:cs="Arial"/>
          <w:b/>
          <w:bCs/>
          <w:sz w:val="28"/>
        </w:rPr>
        <w:tab/>
      </w:r>
      <w:r w:rsidR="00E96128">
        <w:rPr>
          <w:rFonts w:ascii="Arial" w:hAnsi="Arial" w:cs="Arial"/>
          <w:b/>
          <w:bCs/>
          <w:sz w:val="28"/>
        </w:rPr>
        <w:tab/>
      </w:r>
      <w:r w:rsidR="00E96128">
        <w:rPr>
          <w:rFonts w:ascii="Arial" w:hAnsi="Arial" w:cs="Arial"/>
          <w:b/>
          <w:bCs/>
          <w:sz w:val="28"/>
        </w:rPr>
        <w:tab/>
        <w:t>R1-1810295</w:t>
      </w:r>
    </w:p>
    <w:p w14:paraId="512EE50A" w14:textId="77777777" w:rsidR="00986086" w:rsidRPr="0028318E" w:rsidRDefault="00986086" w:rsidP="00986086">
      <w:pPr>
        <w:tabs>
          <w:tab w:val="left" w:pos="1985"/>
        </w:tabs>
        <w:spacing w:after="0"/>
        <w:ind w:left="0" w:firstLine="0"/>
        <w:rPr>
          <w:rFonts w:ascii="Arial" w:eastAsiaTheme="minorEastAsia" w:hAnsi="Arial" w:cs="Arial"/>
          <w:b/>
          <w:bCs/>
          <w:sz w:val="28"/>
          <w:lang w:eastAsia="ko-KR"/>
        </w:rPr>
      </w:pPr>
      <w:r w:rsidRPr="00816107">
        <w:rPr>
          <w:rFonts w:ascii="Arial" w:hAnsi="Arial" w:cs="Arial"/>
          <w:b/>
          <w:bCs/>
          <w:sz w:val="28"/>
        </w:rPr>
        <w:t>Chengdu, China, October 8th – 12th, 2018</w:t>
      </w:r>
    </w:p>
    <w:p w14:paraId="0F15950A" w14:textId="77777777" w:rsidR="00986086" w:rsidRPr="001A71EA" w:rsidRDefault="00986086" w:rsidP="00986086">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Pr>
          <w:rFonts w:ascii="Arial" w:eastAsia="맑은 고딕" w:hAnsi="Arial"/>
          <w:sz w:val="24"/>
          <w:lang w:val="en-US" w:eastAsia="ko-KR"/>
        </w:rPr>
        <w:t>7.2.6.3</w:t>
      </w:r>
    </w:p>
    <w:p w14:paraId="4A036365" w14:textId="77777777" w:rsidR="00986086" w:rsidRPr="005E31A4" w:rsidRDefault="00986086" w:rsidP="00986086">
      <w:pPr>
        <w:tabs>
          <w:tab w:val="left" w:pos="1985"/>
        </w:tabs>
        <w:spacing w:after="0"/>
        <w:ind w:left="0" w:firstLine="0"/>
        <w:rPr>
          <w:rFonts w:ascii="Arial" w:eastAsia="바탕" w:hAnsi="Arial"/>
          <w:sz w:val="24"/>
          <w:lang w:val="en-US" w:eastAsia="ko-KR"/>
        </w:rPr>
      </w:pPr>
      <w:r w:rsidRPr="005E31A4">
        <w:rPr>
          <w:rFonts w:ascii="Arial" w:hAnsi="Arial"/>
          <w:b/>
          <w:sz w:val="24"/>
          <w:lang w:val="en-US"/>
        </w:rPr>
        <w:t xml:space="preserve">Source: </w:t>
      </w:r>
      <w:r w:rsidRPr="005E31A4">
        <w:rPr>
          <w:rFonts w:ascii="Arial" w:hAnsi="Arial"/>
          <w:b/>
          <w:sz w:val="24"/>
          <w:lang w:val="en-US"/>
        </w:rPr>
        <w:tab/>
      </w:r>
      <w:r w:rsidRPr="005E31A4">
        <w:rPr>
          <w:rFonts w:ascii="Arial" w:eastAsia="바탕" w:hAnsi="Arial"/>
          <w:sz w:val="24"/>
          <w:lang w:val="en-US" w:eastAsia="ko-KR"/>
        </w:rPr>
        <w:t>LG Electronics</w:t>
      </w:r>
    </w:p>
    <w:p w14:paraId="7F08ED75" w14:textId="77777777" w:rsidR="00986086" w:rsidRPr="004B49D1" w:rsidRDefault="00986086" w:rsidP="00986086">
      <w:pPr>
        <w:tabs>
          <w:tab w:val="left" w:pos="1985"/>
        </w:tabs>
        <w:spacing w:after="0"/>
        <w:ind w:left="0" w:firstLine="0"/>
        <w:rPr>
          <w:rFonts w:ascii="Arial" w:eastAsiaTheme="minorEastAsia" w:hAnsi="Arial" w:cs="Arial"/>
          <w:sz w:val="24"/>
          <w:szCs w:val="24"/>
          <w:lang w:val="en-US" w:eastAsia="ko-KR"/>
        </w:rPr>
      </w:pPr>
      <w:r w:rsidRPr="005E31A4">
        <w:rPr>
          <w:rFonts w:ascii="Arial" w:hAnsi="Arial"/>
          <w:b/>
          <w:sz w:val="24"/>
          <w:lang w:val="en-US"/>
        </w:rPr>
        <w:t>Title:</w:t>
      </w:r>
      <w:r w:rsidRPr="005E31A4">
        <w:rPr>
          <w:rFonts w:ascii="Arial" w:hAnsi="Arial"/>
          <w:sz w:val="24"/>
          <w:lang w:val="en-US"/>
        </w:rPr>
        <w:t xml:space="preserve"> </w:t>
      </w:r>
      <w:r w:rsidRPr="005E31A4">
        <w:rPr>
          <w:rFonts w:ascii="Arial" w:hAnsi="Arial"/>
          <w:sz w:val="24"/>
          <w:lang w:val="en-US"/>
        </w:rPr>
        <w:tab/>
      </w:r>
      <w:r w:rsidRPr="004B49D1">
        <w:rPr>
          <w:rFonts w:ascii="Arial" w:hAnsi="Arial"/>
          <w:sz w:val="24"/>
          <w:lang w:val="en-US"/>
        </w:rPr>
        <w:t>Discussion on UL inter UE Tx prioritization</w:t>
      </w:r>
    </w:p>
    <w:p w14:paraId="148AA48E" w14:textId="77777777" w:rsidR="00986086" w:rsidRPr="005E31A4" w:rsidRDefault="00986086" w:rsidP="00986086">
      <w:pPr>
        <w:pBdr>
          <w:bottom w:val="single" w:sz="12" w:space="1" w:color="auto"/>
        </w:pBdr>
        <w:tabs>
          <w:tab w:val="left" w:pos="1985"/>
        </w:tabs>
        <w:ind w:left="0" w:firstLine="0"/>
        <w:rPr>
          <w:rFonts w:ascii="Arial" w:eastAsia="바탕" w:hAnsi="Arial"/>
          <w:sz w:val="24"/>
          <w:lang w:val="en-US" w:eastAsia="ko-KR"/>
        </w:rPr>
      </w:pPr>
      <w:r w:rsidRPr="005E31A4">
        <w:rPr>
          <w:rFonts w:ascii="Arial" w:hAnsi="Arial"/>
          <w:b/>
          <w:sz w:val="24"/>
          <w:lang w:val="en-US"/>
        </w:rPr>
        <w:t>Document for:</w:t>
      </w:r>
      <w:r w:rsidRPr="005E31A4">
        <w:rPr>
          <w:rFonts w:ascii="Arial" w:hAnsi="Arial"/>
          <w:sz w:val="24"/>
          <w:lang w:val="en-US"/>
        </w:rPr>
        <w:tab/>
      </w:r>
      <w:r w:rsidRPr="005E31A4">
        <w:rPr>
          <w:rFonts w:ascii="Arial" w:eastAsia="바탕" w:hAnsi="Arial"/>
          <w:sz w:val="24"/>
          <w:lang w:val="en-US" w:eastAsia="ko-KR"/>
        </w:rPr>
        <w:t>Discussion</w:t>
      </w:r>
      <w:bookmarkStart w:id="1" w:name="Source"/>
      <w:bookmarkStart w:id="2" w:name="Title"/>
      <w:bookmarkStart w:id="3" w:name="DocumentFor"/>
      <w:bookmarkEnd w:id="1"/>
      <w:bookmarkEnd w:id="2"/>
      <w:bookmarkEnd w:id="3"/>
      <w:r w:rsidRPr="005E31A4">
        <w:rPr>
          <w:rFonts w:ascii="Arial" w:eastAsia="바탕" w:hAnsi="Arial"/>
          <w:sz w:val="24"/>
          <w:lang w:val="en-US" w:eastAsia="ko-KR"/>
        </w:rPr>
        <w:t xml:space="preserve"> and decision</w:t>
      </w:r>
    </w:p>
    <w:p w14:paraId="25D7A997" w14:textId="77777777" w:rsidR="00986086" w:rsidRPr="005E31A4" w:rsidRDefault="00986086" w:rsidP="00986086">
      <w:pPr>
        <w:pStyle w:val="1"/>
        <w:numPr>
          <w:ilvl w:val="0"/>
          <w:numId w:val="1"/>
        </w:numPr>
        <w:rPr>
          <w:rFonts w:eastAsia="바탕" w:cs="Arial"/>
          <w:b/>
          <w:lang w:val="en-US" w:eastAsia="ko-KR"/>
        </w:rPr>
      </w:pPr>
      <w:r w:rsidRPr="005E31A4">
        <w:rPr>
          <w:rFonts w:eastAsia="바탕" w:cs="Arial"/>
          <w:b/>
          <w:lang w:val="en-US" w:eastAsia="ko-KR"/>
        </w:rPr>
        <w:t>Introduction</w:t>
      </w:r>
    </w:p>
    <w:p w14:paraId="5D91BCB4" w14:textId="77777777" w:rsidR="00986086" w:rsidRPr="00816107" w:rsidRDefault="00986086" w:rsidP="00986086">
      <w:pPr>
        <w:pStyle w:val="Doc"/>
        <w:rPr>
          <w:rFonts w:eastAsiaTheme="minorEastAsia"/>
          <w:lang w:val="en-GB"/>
        </w:rPr>
      </w:pPr>
      <w:r>
        <w:rPr>
          <w:rFonts w:hint="eastAsia"/>
          <w:lang w:val="en-GB"/>
        </w:rPr>
        <w:t>I</w:t>
      </w:r>
      <w:r>
        <w:rPr>
          <w:lang w:val="en-GB"/>
        </w:rPr>
        <w:t>n RAN1#94 [1], followings are agreed relevant to MCS table selection for URLLC:</w:t>
      </w:r>
    </w:p>
    <w:tbl>
      <w:tblPr>
        <w:tblStyle w:val="a3"/>
        <w:tblW w:w="0" w:type="auto"/>
        <w:tblLook w:val="04A0" w:firstRow="1" w:lastRow="0" w:firstColumn="1" w:lastColumn="0" w:noHBand="0" w:noVBand="1"/>
      </w:tblPr>
      <w:tblGrid>
        <w:gridCol w:w="9628"/>
      </w:tblGrid>
      <w:tr w:rsidR="00986086" w14:paraId="440A2839" w14:textId="77777777" w:rsidTr="007349F8">
        <w:tc>
          <w:tcPr>
            <w:tcW w:w="9628" w:type="dxa"/>
          </w:tcPr>
          <w:p w14:paraId="3B011DBB" w14:textId="77777777" w:rsidR="00986086" w:rsidRPr="00816107" w:rsidRDefault="00986086" w:rsidP="007349F8">
            <w:pPr>
              <w:spacing w:before="0" w:after="0"/>
              <w:ind w:left="284"/>
              <w:rPr>
                <w:b/>
                <w:u w:val="single"/>
                <w:lang w:eastAsia="x-none"/>
              </w:rPr>
            </w:pPr>
            <w:r w:rsidRPr="00816107">
              <w:rPr>
                <w:b/>
                <w:highlight w:val="green"/>
                <w:u w:val="single"/>
                <w:lang w:eastAsia="x-none"/>
              </w:rPr>
              <w:t>Agreements</w:t>
            </w:r>
            <w:r w:rsidRPr="00816107">
              <w:rPr>
                <w:b/>
                <w:u w:val="single"/>
                <w:lang w:eastAsia="x-none"/>
              </w:rPr>
              <w:t>:</w:t>
            </w:r>
          </w:p>
          <w:p w14:paraId="34DE6EB1" w14:textId="77777777" w:rsidR="00986086" w:rsidRDefault="00986086" w:rsidP="00986086">
            <w:pPr>
              <w:numPr>
                <w:ilvl w:val="0"/>
                <w:numId w:val="9"/>
              </w:numPr>
              <w:spacing w:before="0" w:after="0" w:line="240" w:lineRule="auto"/>
              <w:rPr>
                <w:rFonts w:eastAsia="SimSun"/>
                <w:lang w:eastAsia="zh-CN"/>
              </w:rPr>
            </w:pPr>
            <w:r w:rsidRPr="007C174A">
              <w:rPr>
                <w:rFonts w:eastAsia="SimSun" w:hint="eastAsia"/>
                <w:lang w:eastAsia="zh-CN"/>
              </w:rPr>
              <w:t xml:space="preserve">RAN1 to study the potential </w:t>
            </w:r>
            <w:r>
              <w:rPr>
                <w:rFonts w:eastAsia="SimSun" w:hint="eastAsia"/>
                <w:lang w:eastAsia="zh-CN"/>
              </w:rPr>
              <w:t xml:space="preserve">enhancements for </w:t>
            </w:r>
            <w:r w:rsidRPr="00F04066">
              <w:rPr>
                <w:rFonts w:eastAsia="SimSun"/>
                <w:lang w:eastAsia="zh-CN"/>
              </w:rPr>
              <w:t>UL inter UE Tx prioritization/multiplexing</w:t>
            </w:r>
          </w:p>
          <w:p w14:paraId="54495B62" w14:textId="77777777" w:rsidR="00986086" w:rsidRPr="00A651C2" w:rsidRDefault="00986086" w:rsidP="00986086">
            <w:pPr>
              <w:numPr>
                <w:ilvl w:val="1"/>
                <w:numId w:val="9"/>
              </w:numPr>
              <w:spacing w:before="0" w:after="0" w:line="240" w:lineRule="auto"/>
              <w:rPr>
                <w:rFonts w:eastAsia="SimSun"/>
                <w:lang w:eastAsia="zh-CN"/>
              </w:rPr>
            </w:pPr>
            <w:r>
              <w:rPr>
                <w:rFonts w:eastAsia="SimSun" w:hint="eastAsia"/>
                <w:lang w:eastAsia="zh-CN"/>
              </w:rPr>
              <w:t>P</w:t>
            </w:r>
            <w:r>
              <w:rPr>
                <w:rFonts w:eastAsia="SimSun"/>
                <w:lang w:eastAsia="zh-CN"/>
              </w:rPr>
              <w:t>erformance study</w:t>
            </w:r>
            <w:r>
              <w:rPr>
                <w:rFonts w:eastAsia="SimSun" w:hint="eastAsia"/>
                <w:lang w:eastAsia="zh-CN"/>
              </w:rPr>
              <w:t xml:space="preserve"> of the enhanced </w:t>
            </w:r>
            <w:r w:rsidRPr="00F04066">
              <w:rPr>
                <w:rFonts w:eastAsia="SimSun"/>
                <w:lang w:eastAsia="zh-CN"/>
              </w:rPr>
              <w:t>UL inter UE Tx prioritization/multiplexing</w:t>
            </w:r>
            <w:r>
              <w:rPr>
                <w:rFonts w:eastAsia="SimSun" w:hint="eastAsia"/>
                <w:lang w:eastAsia="zh-CN"/>
              </w:rPr>
              <w:t xml:space="preserve"> mechanisms using Re-15 mechanisms as the performance benchmark</w:t>
            </w:r>
          </w:p>
          <w:p w14:paraId="1D43ABB3" w14:textId="77777777" w:rsidR="00986086" w:rsidRDefault="00986086" w:rsidP="00986086">
            <w:pPr>
              <w:numPr>
                <w:ilvl w:val="2"/>
                <w:numId w:val="9"/>
              </w:numPr>
              <w:spacing w:before="0" w:after="0" w:line="240" w:lineRule="auto"/>
              <w:rPr>
                <w:rFonts w:eastAsia="SimSun"/>
                <w:lang w:eastAsia="zh-CN"/>
              </w:rPr>
            </w:pPr>
            <w:r w:rsidRPr="00F04066">
              <w:rPr>
                <w:rFonts w:eastAsia="SimSun" w:hint="eastAsia"/>
                <w:lang w:eastAsia="zh-CN"/>
              </w:rPr>
              <w:t xml:space="preserve">The use cases and scenarios adopted in L1 enhancements for URLLC </w:t>
            </w:r>
            <w:r>
              <w:rPr>
                <w:rFonts w:eastAsia="SimSun"/>
                <w:lang w:eastAsia="zh-CN"/>
              </w:rPr>
              <w:t>are</w:t>
            </w:r>
            <w:r w:rsidRPr="00F04066">
              <w:rPr>
                <w:rFonts w:eastAsia="SimSun" w:hint="eastAsia"/>
                <w:lang w:eastAsia="zh-CN"/>
              </w:rPr>
              <w:t xml:space="preserve"> considered for the evaluation of </w:t>
            </w:r>
            <w:r w:rsidRPr="00F04066">
              <w:rPr>
                <w:rFonts w:eastAsia="SimSun"/>
                <w:lang w:eastAsia="zh-CN"/>
              </w:rPr>
              <w:t>UL inter UE Tx prioritization/multiplexing</w:t>
            </w:r>
          </w:p>
          <w:p w14:paraId="481EB77C" w14:textId="77777777" w:rsidR="00986086" w:rsidRDefault="00986086" w:rsidP="00986086">
            <w:pPr>
              <w:numPr>
                <w:ilvl w:val="2"/>
                <w:numId w:val="9"/>
              </w:numPr>
              <w:spacing w:before="0" w:after="0" w:line="240" w:lineRule="auto"/>
              <w:rPr>
                <w:rFonts w:eastAsia="SimSun"/>
                <w:lang w:eastAsia="zh-CN"/>
              </w:rPr>
            </w:pPr>
            <w:r>
              <w:rPr>
                <w:rFonts w:eastAsia="SimSun"/>
                <w:lang w:eastAsia="zh-CN"/>
              </w:rPr>
              <w:t>Other factors to be considered such as overhead, capability, etc.</w:t>
            </w:r>
          </w:p>
          <w:p w14:paraId="5D71F87F" w14:textId="77777777" w:rsidR="00986086" w:rsidRPr="007C174A" w:rsidRDefault="00986086" w:rsidP="00986086">
            <w:pPr>
              <w:numPr>
                <w:ilvl w:val="1"/>
                <w:numId w:val="9"/>
              </w:numPr>
              <w:spacing w:before="0" w:after="0" w:line="240" w:lineRule="auto"/>
              <w:rPr>
                <w:rFonts w:eastAsia="SimSun"/>
                <w:lang w:eastAsia="zh-CN"/>
              </w:rPr>
            </w:pPr>
            <w:r>
              <w:rPr>
                <w:rFonts w:eastAsia="SimSun" w:hint="eastAsia"/>
                <w:lang w:eastAsia="zh-CN"/>
              </w:rPr>
              <w:t xml:space="preserve">Study the </w:t>
            </w:r>
            <w:r w:rsidRPr="007C174A">
              <w:rPr>
                <w:rFonts w:eastAsia="SimSun" w:hint="eastAsia"/>
                <w:lang w:eastAsia="zh-CN"/>
              </w:rPr>
              <w:t>UE UL cancelation mechanisms, including at least the following aspects</w:t>
            </w:r>
          </w:p>
          <w:p w14:paraId="785701EA" w14:textId="77777777" w:rsidR="00986086" w:rsidRPr="007C174A" w:rsidRDefault="00986086" w:rsidP="00986086">
            <w:pPr>
              <w:numPr>
                <w:ilvl w:val="2"/>
                <w:numId w:val="9"/>
              </w:numPr>
              <w:spacing w:before="0" w:after="0" w:line="240" w:lineRule="auto"/>
              <w:rPr>
                <w:rFonts w:eastAsia="SimSun"/>
                <w:lang w:eastAsia="zh-CN"/>
              </w:rPr>
            </w:pPr>
            <w:r w:rsidRPr="007C174A">
              <w:rPr>
                <w:rFonts w:eastAsia="SimSun" w:hint="eastAsia"/>
                <w:lang w:eastAsia="zh-CN"/>
              </w:rPr>
              <w:t>The potential mechanisms may include UE UL cancelation</w:t>
            </w:r>
            <w:r>
              <w:rPr>
                <w:rFonts w:eastAsia="SimSun"/>
                <w:lang w:eastAsia="zh-CN"/>
              </w:rPr>
              <w:t>/pausing</w:t>
            </w:r>
            <w:r w:rsidRPr="007C174A">
              <w:rPr>
                <w:rFonts w:eastAsia="SimSun" w:hint="eastAsia"/>
                <w:lang w:eastAsia="zh-CN"/>
              </w:rPr>
              <w:t xml:space="preserve"> indication, UL </w:t>
            </w:r>
            <w:r w:rsidRPr="007C174A">
              <w:rPr>
                <w:rFonts w:eastAsia="SimSun"/>
                <w:lang w:eastAsia="zh-CN"/>
              </w:rPr>
              <w:t>continuation</w:t>
            </w:r>
            <w:r w:rsidRPr="007C174A">
              <w:rPr>
                <w:rFonts w:eastAsia="SimSun" w:hint="eastAsia"/>
                <w:lang w:eastAsia="zh-CN"/>
              </w:rPr>
              <w:t xml:space="preserve"> </w:t>
            </w:r>
            <w:r w:rsidRPr="007C174A">
              <w:rPr>
                <w:rFonts w:eastAsia="SimSun"/>
                <w:lang w:eastAsia="zh-CN"/>
              </w:rPr>
              <w:t>indication</w:t>
            </w:r>
            <w:r w:rsidRPr="007C174A">
              <w:rPr>
                <w:rFonts w:eastAsia="SimSun" w:hint="eastAsia"/>
                <w:lang w:eastAsia="zh-CN"/>
              </w:rPr>
              <w:t>, UL re-scheduling indication</w:t>
            </w:r>
          </w:p>
          <w:p w14:paraId="3CF16FC9" w14:textId="77777777" w:rsidR="00986086" w:rsidRPr="007C174A" w:rsidRDefault="00986086" w:rsidP="00986086">
            <w:pPr>
              <w:numPr>
                <w:ilvl w:val="2"/>
                <w:numId w:val="9"/>
              </w:numPr>
              <w:spacing w:before="0" w:after="0" w:line="240" w:lineRule="auto"/>
              <w:rPr>
                <w:rFonts w:eastAsia="SimSun"/>
                <w:lang w:eastAsia="zh-CN"/>
              </w:rPr>
            </w:pPr>
            <w:r w:rsidRPr="00F31AD8">
              <w:rPr>
                <w:rFonts w:eastAsia="SimSun" w:hint="eastAsia"/>
                <w:lang w:eastAsia="zh-CN"/>
              </w:rPr>
              <w:t>Physical channel</w:t>
            </w:r>
            <w:r>
              <w:rPr>
                <w:rFonts w:eastAsia="SimSun" w:hint="eastAsia"/>
                <w:lang w:eastAsia="zh-CN"/>
              </w:rPr>
              <w:t>/signal</w:t>
            </w:r>
            <w:r w:rsidRPr="00F31AD8">
              <w:rPr>
                <w:rFonts w:eastAsia="SimSun" w:hint="eastAsia"/>
                <w:lang w:eastAsia="zh-CN"/>
              </w:rPr>
              <w:t xml:space="preserve"> used for the </w:t>
            </w:r>
            <w:r>
              <w:rPr>
                <w:rFonts w:eastAsia="SimSun" w:hint="eastAsia"/>
                <w:lang w:eastAsia="zh-CN"/>
              </w:rPr>
              <w:t xml:space="preserve">UL cancelation </w:t>
            </w:r>
            <w:r w:rsidRPr="00F31AD8">
              <w:rPr>
                <w:rFonts w:eastAsia="SimSun" w:hint="eastAsia"/>
                <w:lang w:eastAsia="zh-CN"/>
              </w:rPr>
              <w:t xml:space="preserve">indication </w:t>
            </w:r>
          </w:p>
          <w:p w14:paraId="155A3C93" w14:textId="77777777" w:rsidR="00986086" w:rsidRPr="007C174A" w:rsidRDefault="00986086" w:rsidP="00986086">
            <w:pPr>
              <w:numPr>
                <w:ilvl w:val="2"/>
                <w:numId w:val="9"/>
              </w:numPr>
              <w:spacing w:before="0" w:after="0" w:line="240" w:lineRule="auto"/>
              <w:rPr>
                <w:rFonts w:eastAsia="SimSun"/>
                <w:lang w:eastAsia="zh-CN"/>
              </w:rPr>
            </w:pPr>
            <w:r>
              <w:rPr>
                <w:rFonts w:eastAsia="SimSun" w:hint="eastAsia"/>
                <w:lang w:eastAsia="zh-CN"/>
              </w:rPr>
              <w:t xml:space="preserve">UE </w:t>
            </w:r>
            <w:r w:rsidRPr="00510018">
              <w:rPr>
                <w:rFonts w:eastAsia="SimSun"/>
                <w:lang w:eastAsia="zh-CN"/>
              </w:rPr>
              <w:t>P</w:t>
            </w:r>
            <w:r w:rsidRPr="00510018">
              <w:rPr>
                <w:rFonts w:eastAsia="SimSun" w:hint="eastAsia"/>
                <w:lang w:eastAsia="zh-CN"/>
              </w:rPr>
              <w:t xml:space="preserve">rocessing </w:t>
            </w:r>
            <w:r>
              <w:rPr>
                <w:rFonts w:eastAsia="SimSun" w:hint="eastAsia"/>
                <w:lang w:eastAsia="zh-CN"/>
              </w:rPr>
              <w:t>timeline for the UL cancelation indication</w:t>
            </w:r>
          </w:p>
          <w:p w14:paraId="41D2A2FA" w14:textId="77777777" w:rsidR="00986086" w:rsidRPr="007C174A" w:rsidRDefault="00986086" w:rsidP="00986086">
            <w:pPr>
              <w:numPr>
                <w:ilvl w:val="2"/>
                <w:numId w:val="9"/>
              </w:numPr>
              <w:spacing w:before="0" w:after="0" w:line="240" w:lineRule="auto"/>
              <w:rPr>
                <w:rFonts w:eastAsia="SimSun"/>
                <w:lang w:eastAsia="zh-CN"/>
              </w:rPr>
            </w:pPr>
            <w:r>
              <w:rPr>
                <w:rFonts w:eastAsia="SimSun" w:hint="eastAsia"/>
                <w:lang w:eastAsia="zh-CN"/>
              </w:rPr>
              <w:t>UE monitoring behaviours for the UL cancelation indication</w:t>
            </w:r>
          </w:p>
          <w:p w14:paraId="48C326EA" w14:textId="77777777" w:rsidR="00986086" w:rsidRPr="007C174A" w:rsidRDefault="00986086" w:rsidP="00986086">
            <w:pPr>
              <w:numPr>
                <w:ilvl w:val="2"/>
                <w:numId w:val="9"/>
              </w:numPr>
              <w:spacing w:before="0" w:after="0" w:line="240" w:lineRule="auto"/>
              <w:rPr>
                <w:rFonts w:eastAsia="SimSun"/>
                <w:lang w:eastAsia="zh-CN"/>
              </w:rPr>
            </w:pPr>
            <w:r w:rsidRPr="00510018">
              <w:rPr>
                <w:rFonts w:eastAsia="SimSun" w:hint="eastAsia"/>
                <w:lang w:eastAsia="zh-CN"/>
              </w:rPr>
              <w:t>UE PDCCH monitoring capability</w:t>
            </w:r>
            <w:r>
              <w:rPr>
                <w:rFonts w:eastAsia="SimSun" w:hint="eastAsia"/>
                <w:lang w:eastAsia="zh-CN"/>
              </w:rPr>
              <w:t>, if the UL cancelation indication is by PDCCH</w:t>
            </w:r>
          </w:p>
          <w:p w14:paraId="01B8AD89" w14:textId="77777777" w:rsidR="00986086" w:rsidRDefault="00986086" w:rsidP="00986086">
            <w:pPr>
              <w:numPr>
                <w:ilvl w:val="2"/>
                <w:numId w:val="9"/>
              </w:numPr>
              <w:spacing w:before="0" w:after="0" w:line="240" w:lineRule="auto"/>
              <w:rPr>
                <w:rFonts w:eastAsia="SimSun"/>
                <w:lang w:eastAsia="zh-CN"/>
              </w:rPr>
            </w:pPr>
            <w:r>
              <w:rPr>
                <w:rFonts w:eastAsia="SimSun"/>
                <w:lang w:eastAsia="zh-CN"/>
              </w:rPr>
              <w:t>M</w:t>
            </w:r>
            <w:r>
              <w:rPr>
                <w:rFonts w:eastAsia="SimSun" w:hint="eastAsia"/>
                <w:lang w:eastAsia="zh-CN"/>
              </w:rPr>
              <w:t>ethods to ensure the r</w:t>
            </w:r>
            <w:r w:rsidRPr="00510018">
              <w:rPr>
                <w:rFonts w:eastAsia="SimSun" w:hint="eastAsia"/>
                <w:lang w:eastAsia="zh-CN"/>
              </w:rPr>
              <w:t xml:space="preserve">eliability of the </w:t>
            </w:r>
            <w:r>
              <w:rPr>
                <w:rFonts w:eastAsia="SimSun" w:hint="eastAsia"/>
                <w:lang w:eastAsia="zh-CN"/>
              </w:rPr>
              <w:t>indication</w:t>
            </w:r>
            <w:r w:rsidRPr="00510018">
              <w:rPr>
                <w:rFonts w:eastAsia="SimSun" w:hint="eastAsia"/>
                <w:lang w:eastAsia="zh-CN"/>
              </w:rPr>
              <w:t xml:space="preserve"> for UE UL cancelation</w:t>
            </w:r>
          </w:p>
          <w:p w14:paraId="24E62209" w14:textId="77777777" w:rsidR="00986086" w:rsidRPr="003D3108" w:rsidRDefault="00986086" w:rsidP="00986086">
            <w:pPr>
              <w:numPr>
                <w:ilvl w:val="1"/>
                <w:numId w:val="9"/>
              </w:numPr>
              <w:spacing w:before="0" w:after="0" w:line="240" w:lineRule="auto"/>
              <w:rPr>
                <w:rFonts w:eastAsia="SimSun"/>
                <w:lang w:eastAsia="zh-CN"/>
              </w:rPr>
            </w:pPr>
            <w:r>
              <w:rPr>
                <w:rFonts w:eastAsia="SimSun" w:hint="eastAsia"/>
                <w:lang w:eastAsia="zh-CN"/>
              </w:rPr>
              <w:t>Study the UL power control enhancements</w:t>
            </w:r>
          </w:p>
          <w:p w14:paraId="2BB46EC4" w14:textId="77777777" w:rsidR="00986086" w:rsidRPr="00816107" w:rsidRDefault="00986086" w:rsidP="00986086">
            <w:pPr>
              <w:numPr>
                <w:ilvl w:val="1"/>
                <w:numId w:val="9"/>
              </w:numPr>
              <w:spacing w:before="0" w:after="0" w:line="240" w:lineRule="auto"/>
              <w:rPr>
                <w:rFonts w:eastAsia="SimSun"/>
                <w:lang w:eastAsia="zh-CN"/>
              </w:rPr>
            </w:pPr>
            <w:r>
              <w:rPr>
                <w:rFonts w:eastAsia="SimSun" w:hint="eastAsia"/>
                <w:lang w:eastAsia="zh-CN"/>
              </w:rPr>
              <w:t>Study o</w:t>
            </w:r>
            <w:r w:rsidRPr="003D3108">
              <w:rPr>
                <w:rFonts w:eastAsia="SimSun"/>
                <w:lang w:eastAsia="zh-CN"/>
              </w:rPr>
              <w:t xml:space="preserve">ther </w:t>
            </w:r>
            <w:r>
              <w:rPr>
                <w:rFonts w:eastAsia="SimSun" w:hint="eastAsia"/>
                <w:lang w:eastAsia="zh-CN"/>
              </w:rPr>
              <w:t>enhancements for</w:t>
            </w:r>
            <w:r w:rsidRPr="003D3108">
              <w:rPr>
                <w:rFonts w:eastAsia="SimSun" w:hint="eastAsia"/>
                <w:lang w:eastAsia="zh-CN"/>
              </w:rPr>
              <w:t xml:space="preserve"> the multiplexing between a grant-based UL transmission from a UE and a grant-free UL transmission from another UE</w:t>
            </w:r>
          </w:p>
        </w:tc>
      </w:tr>
    </w:tbl>
    <w:p w14:paraId="54B5F670" w14:textId="77777777" w:rsidR="00986086" w:rsidRPr="00596ABB" w:rsidRDefault="00986086" w:rsidP="00986086">
      <w:pPr>
        <w:pStyle w:val="Doc"/>
      </w:pPr>
      <w:r>
        <w:t>In this contribution, we provide a method of uplink collision handling between eMBB and URLLC transmission of different UE. This contribution is revised from R1-1808532</w:t>
      </w:r>
    </w:p>
    <w:p w14:paraId="63BBF775" w14:textId="77777777" w:rsidR="00986086" w:rsidRPr="00D15F3B" w:rsidRDefault="00986086" w:rsidP="00986086">
      <w:pPr>
        <w:ind w:left="567" w:firstLine="0"/>
        <w:rPr>
          <w:rFonts w:eastAsiaTheme="minorEastAsia"/>
          <w:lang w:val="en-US" w:eastAsia="ko-KR"/>
        </w:rPr>
      </w:pPr>
    </w:p>
    <w:p w14:paraId="3D113C5D" w14:textId="77777777" w:rsidR="00986086" w:rsidRDefault="00986086" w:rsidP="00986086">
      <w:pPr>
        <w:pStyle w:val="1"/>
        <w:numPr>
          <w:ilvl w:val="0"/>
          <w:numId w:val="1"/>
        </w:numPr>
        <w:rPr>
          <w:rFonts w:eastAsiaTheme="minorEastAsia" w:cs="Arial"/>
          <w:b/>
          <w:szCs w:val="28"/>
          <w:lang w:val="en-US" w:eastAsia="ko-KR"/>
        </w:rPr>
      </w:pPr>
      <w:r>
        <w:rPr>
          <w:rFonts w:eastAsiaTheme="minorEastAsia" w:cs="Arial"/>
          <w:b/>
          <w:szCs w:val="28"/>
          <w:lang w:val="en-US" w:eastAsia="ko-KR"/>
        </w:rPr>
        <w:t>Inter-UE resource sharing for uplink data multiplexing</w:t>
      </w:r>
    </w:p>
    <w:p w14:paraId="59459519" w14:textId="77777777" w:rsidR="00986086" w:rsidRDefault="00986086" w:rsidP="00986086">
      <w:pPr>
        <w:pStyle w:val="Doc"/>
        <w:rPr>
          <w:rFonts w:eastAsiaTheme="minorEastAsia"/>
        </w:rPr>
      </w:pPr>
      <w:r>
        <w:rPr>
          <w:rFonts w:eastAsiaTheme="minorEastAsia"/>
        </w:rPr>
        <w:t xml:space="preserve">First of all, for inter-UE resource sharing, power control and UL cancelation mechanisms were listed in last meeting. Some further details on each option are as follows. </w:t>
      </w:r>
    </w:p>
    <w:p w14:paraId="5D75CDB3" w14:textId="77777777" w:rsidR="00986086" w:rsidRPr="009B5504" w:rsidRDefault="00986086" w:rsidP="00986086">
      <w:pPr>
        <w:pStyle w:val="Doc"/>
        <w:numPr>
          <w:ilvl w:val="0"/>
          <w:numId w:val="3"/>
        </w:numPr>
        <w:ind w:firstLineChars="0"/>
        <w:rPr>
          <w:rFonts w:eastAsiaTheme="minorEastAsia"/>
        </w:rPr>
      </w:pPr>
      <w:r w:rsidRPr="009B5504">
        <w:t>UL power control</w:t>
      </w:r>
      <w:r w:rsidRPr="009B5504">
        <w:rPr>
          <w:rFonts w:eastAsiaTheme="minorEastAsia"/>
        </w:rPr>
        <w:t xml:space="preserve">: Using this approach, to enhance the reliability of a channel when more than UL transmissions from multiple UEs are colliding, either power boosting on the channel or power reduction on the other channel can be considered. When power boosting on the channel is used, this </w:t>
      </w:r>
      <w:r w:rsidRPr="009B5504">
        <w:rPr>
          <w:rFonts w:eastAsiaTheme="minorEastAsia"/>
        </w:rPr>
        <w:lastRenderedPageBreak/>
        <w:t xml:space="preserve">may imply that one cell’s URLLC transmission would interference significantly on neighboring cells. Thus, if this scheme is used, it is necessary to inform neighboring cells about occurred URLLC transmissions. One approach is to utilize gNB interference cancellation capability with potential assistance information on URLLC UL configuration/scheduling information. Meanwhile, this may not be useful for URLLC UEs with power limited case (e.g., cell edge UE). Reducing power on non-URLLC UL transmissions can be similar to cancel or reschedule on-going/pre-configured UL transmission as mentioned in below. To support power boosting at URLLC UL transmission, as power boosting is necessary only when the scheduled resource may collide with another already scheduled data, dynamic power boosting mechanism is necessary. One approach is to indicate ‘power boosting offset’ in URLLC UL transmission where the UE adds indicated offset to the UL transmission. </w:t>
      </w:r>
    </w:p>
    <w:p w14:paraId="0B614245" w14:textId="77777777" w:rsidR="00986086" w:rsidRDefault="00986086" w:rsidP="00986086">
      <w:pPr>
        <w:pStyle w:val="Doc"/>
        <w:numPr>
          <w:ilvl w:val="0"/>
          <w:numId w:val="3"/>
        </w:numPr>
        <w:ind w:firstLineChars="0"/>
        <w:rPr>
          <w:rFonts w:eastAsiaTheme="minorEastAsia"/>
        </w:rPr>
      </w:pPr>
      <w:r>
        <w:t>Cancel or reschedule other UEs:</w:t>
      </w:r>
      <w:r>
        <w:rPr>
          <w:rFonts w:eastAsiaTheme="minorEastAsia"/>
        </w:rPr>
        <w:t xml:space="preserve"> In this approach, a UE can change a part or whole of pre-scheduled UL resource by explicit indication. With this method, it is possible for gNB to give higher priority to urgent transmission by the indication. Uplink resources can include PUCCH resources for periodic CSI, PUSCH for SP-CSI, SRS, HARQ-ACK, PRACH and PUSCH. To support this option, we can consider different options. </w:t>
      </w:r>
    </w:p>
    <w:p w14:paraId="2D37F64F" w14:textId="77777777" w:rsidR="00986086" w:rsidRDefault="00986086" w:rsidP="00986086">
      <w:pPr>
        <w:pStyle w:val="Doc"/>
        <w:numPr>
          <w:ilvl w:val="1"/>
          <w:numId w:val="3"/>
        </w:numPr>
        <w:ind w:firstLineChars="0"/>
        <w:rPr>
          <w:rFonts w:eastAsiaTheme="minorEastAsia"/>
        </w:rPr>
      </w:pPr>
      <w:r>
        <w:rPr>
          <w:rFonts w:eastAsiaTheme="minorEastAsia"/>
        </w:rPr>
        <w:t xml:space="preserve">UE-specific signaling: for each UE, dedicated indication of ‘reserved/punctured’ resource can be considered. With compact dedicated signal, this approach can be effective when the affected number of UEs is small. Another approach is to use UL grant to re-assign or re-schedule (re-)transmission resource and to cancel previous resource at the same time by single indication. For example, if a UE has received another UL grant with overlapping resource to the previously scheduled UL transmission which has not been transmitted, it can be considered as a rescheduling DCI. This approach may not work to cancel non-dynamically indicated resources such as configured grant, SP-CSI, PUCCH, PRACH, etc. Nonetheless, as this is not the currently assumed UE behavior where the UE overrides previously scheduled UL transmission, further clarification on UE behavior if this option is used is needed. </w:t>
      </w:r>
    </w:p>
    <w:p w14:paraId="56F0F2BD" w14:textId="77777777" w:rsidR="00986086" w:rsidRDefault="00986086" w:rsidP="00986086">
      <w:pPr>
        <w:pStyle w:val="Doc"/>
        <w:numPr>
          <w:ilvl w:val="1"/>
          <w:numId w:val="3"/>
        </w:numPr>
        <w:ind w:firstLineChars="0"/>
        <w:rPr>
          <w:rFonts w:eastAsiaTheme="minorEastAsia"/>
        </w:rPr>
      </w:pPr>
      <w:r>
        <w:rPr>
          <w:rFonts w:eastAsiaTheme="minorEastAsia"/>
        </w:rPr>
        <w:t xml:space="preserve">Group-common signaling: another approach is to adopt group common signaling to indicate ‘reserved/punctured’ resources. For this, dynamic SFI could be considered. To be effectively cancel pre-scheduled UL transmission in consideration of UL transmission processing time, it is necessary to indicate SFI very flexibly and potentially very often. Furthermore, monitoring periodicity on SFI may need to be also reduced.  Thus, some enhancements in current dynamic SFI indication via group common PDCCH is necessary. Another alternative is to signal similarly to the downlink preemption and is to ‘combine’ feature to existing downlink preemption indication. It is considerable to combine signaling to one channel, however, information needs to be separately indicated for DL and UL preemption respectively. </w:t>
      </w:r>
    </w:p>
    <w:p w14:paraId="749D25C8" w14:textId="77777777" w:rsidR="00986086" w:rsidRDefault="00986086" w:rsidP="00986086">
      <w:pPr>
        <w:pStyle w:val="Doc"/>
        <w:ind w:firstLineChars="0"/>
        <w:rPr>
          <w:rFonts w:eastAsiaTheme="minorEastAsia"/>
        </w:rPr>
      </w:pPr>
      <w:r>
        <w:rPr>
          <w:rFonts w:eastAsiaTheme="minorEastAsia"/>
        </w:rPr>
        <w:t xml:space="preserve">When explicit indication is considered, to be more effective, monitoring periodicity on potential indication may need to be very small. This may increase the overall overhead in UEs. However, it should be </w:t>
      </w:r>
      <w:r>
        <w:rPr>
          <w:rFonts w:eastAsiaTheme="minorEastAsia"/>
        </w:rPr>
        <w:lastRenderedPageBreak/>
        <w:t xml:space="preserve">also considered that if a scenario where a UE is serviced for both eMBB and URLLC (i.e., serviced with multiple different QoS levels), it is likely that most UEs in the network are also serviced for both scenarios. In other words, UEs for receiving preemption indication may also support URLLC, and monitoring periodicity for URLLC is anyway necessary for such UEs. In other words, when designing preemption indication, we can also consider advanced features such as short monitoring periodicity. </w:t>
      </w:r>
    </w:p>
    <w:p w14:paraId="4BBF63CA" w14:textId="77777777" w:rsidR="00986086" w:rsidRDefault="00986086" w:rsidP="00986086">
      <w:pPr>
        <w:pStyle w:val="Doc"/>
        <w:rPr>
          <w:rFonts w:eastAsiaTheme="minorEastAsia"/>
        </w:rPr>
      </w:pPr>
      <w:r>
        <w:rPr>
          <w:rFonts w:eastAsiaTheme="minorEastAsia"/>
        </w:rPr>
        <w:t>In terms of processing time requirement, both options seems comparable as both requires some changes in power and/or resources. However, to reduce the interference levels while increasing reliability, explicit indication mechanism is preferred over power boosting.</w:t>
      </w:r>
    </w:p>
    <w:p w14:paraId="08641939" w14:textId="77777777" w:rsidR="00986086" w:rsidRDefault="00986086" w:rsidP="00986086">
      <w:pPr>
        <w:pStyle w:val="Doc"/>
        <w:rPr>
          <w:rFonts w:eastAsiaTheme="minorEastAsia"/>
        </w:rPr>
      </w:pPr>
      <w:r>
        <w:rPr>
          <w:rFonts w:eastAsiaTheme="minorEastAsia"/>
        </w:rPr>
        <w:t xml:space="preserve">Between UE-specific and group-common signaling, the spectral efficiency may depend on the number of affected UEs. If control capability is sufficient, UE-specific mechanism can be more beneficial as one UL grant can cancel and reschedule at the same time. However, as URLLC UL transmission needs to be also scheduled with potentially high AL, it is not likely that there is sufficient control resource. From those point of view, group-common DCI can be more suitable rather than UE-specific DCI in order to support URLLC. </w:t>
      </w:r>
    </w:p>
    <w:p w14:paraId="03285536" w14:textId="77777777" w:rsidR="00986086" w:rsidRDefault="00986086" w:rsidP="00986086">
      <w:pPr>
        <w:pStyle w:val="proposal"/>
      </w:pPr>
      <w:r>
        <w:rPr>
          <w:rFonts w:hint="eastAsia"/>
        </w:rPr>
        <w:t xml:space="preserve">Proposal </w:t>
      </w:r>
      <w:r>
        <w:t>1</w:t>
      </w:r>
      <w:r>
        <w:rPr>
          <w:rFonts w:hint="eastAsia"/>
        </w:rPr>
        <w:t>:</w:t>
      </w:r>
      <w:r>
        <w:t xml:space="preserve"> For UL inter-UE multiplexing for URLLC,</w:t>
      </w:r>
    </w:p>
    <w:p w14:paraId="3D59A041" w14:textId="77777777" w:rsidR="00986086" w:rsidRDefault="00986086" w:rsidP="00986086">
      <w:pPr>
        <w:pStyle w:val="proposal"/>
        <w:numPr>
          <w:ilvl w:val="0"/>
          <w:numId w:val="6"/>
        </w:numPr>
      </w:pPr>
      <w:r>
        <w:t xml:space="preserve">NR support a group common </w:t>
      </w:r>
      <w:r w:rsidRPr="00543797">
        <w:t>signaling</w:t>
      </w:r>
      <w:r>
        <w:t xml:space="preserve"> to indicate a set of resources which are allocated to other purpose such that not available (i.e., reserved/punctured) to the recipients. </w:t>
      </w:r>
    </w:p>
    <w:p w14:paraId="3265BAD4" w14:textId="77777777" w:rsidR="00986086" w:rsidRDefault="00986086" w:rsidP="00986086">
      <w:pPr>
        <w:pStyle w:val="proposal"/>
        <w:numPr>
          <w:ilvl w:val="0"/>
          <w:numId w:val="6"/>
        </w:numPr>
      </w:pPr>
      <w:r>
        <w:t xml:space="preserve">Upon receiving the group common signaling, a UE ‘cancel’ UL transmissions overlapping with the indicated reserved resource. </w:t>
      </w:r>
    </w:p>
    <w:p w14:paraId="03BD2000" w14:textId="77777777" w:rsidR="00986086" w:rsidRPr="00E57C2E" w:rsidRDefault="00986086" w:rsidP="00986086">
      <w:pPr>
        <w:pStyle w:val="Doc"/>
        <w:rPr>
          <w:rFonts w:eastAsiaTheme="minorEastAsia"/>
          <w:b/>
          <w:i/>
        </w:rPr>
      </w:pPr>
    </w:p>
    <w:p w14:paraId="09815055" w14:textId="77777777" w:rsidR="00986086" w:rsidRPr="005E31A4" w:rsidRDefault="00986086" w:rsidP="00986086">
      <w:pPr>
        <w:pStyle w:val="1"/>
        <w:numPr>
          <w:ilvl w:val="0"/>
          <w:numId w:val="1"/>
        </w:numPr>
        <w:rPr>
          <w:rFonts w:eastAsia="바탕"/>
          <w:b/>
          <w:lang w:val="en-US" w:eastAsia="ko-KR"/>
        </w:rPr>
      </w:pPr>
      <w:r>
        <w:rPr>
          <w:rFonts w:eastAsia="바탕"/>
          <w:b/>
          <w:lang w:val="en-US" w:eastAsia="ko-KR"/>
        </w:rPr>
        <w:t>Consideration of preempting resource elements for DMRS</w:t>
      </w:r>
    </w:p>
    <w:p w14:paraId="40F3866D" w14:textId="77777777" w:rsidR="00986086" w:rsidRDefault="00986086" w:rsidP="00986086">
      <w:pPr>
        <w:pStyle w:val="Doc"/>
      </w:pPr>
      <w:r>
        <w:t>If group-common indication informs a UE of reserved resource for multiplexing</w:t>
      </w:r>
      <w:r>
        <w:rPr>
          <w:rFonts w:hint="eastAsia"/>
        </w:rPr>
        <w:t xml:space="preserve">, </w:t>
      </w:r>
      <w:r>
        <w:t>the UE behavior on the reserved resources should be clarified. It is simple to drop ‘entire’ UL transmission in a slot if it’s partially or fully overlapping with indicated resources. However this can be very inefficient particularly if reserved resource spans only one or two OFDM symbols. Alternatively, if phase continuity can be maintained, we can consider to allow discontinuous transmission in time domain where discontinuity should not exceed the number of OFDM symbols to keep the phase continuity. At least when puncturing occurs in the last part of resource, shorter transmission with puncturing in the last few OFDM symbols can be considered. This approach may be possible for PUCCH/PUSCH whereas SRS and PRACH should be entirely dropped. When this approach is used for PUCCH/PUSCH, further consideration on DM-RS handling is necessary. To preserve DMRS resource elements, following options can be considered:</w:t>
      </w:r>
    </w:p>
    <w:p w14:paraId="5978CA41" w14:textId="77777777" w:rsidR="00986086" w:rsidRPr="00543797" w:rsidRDefault="00986086" w:rsidP="00986086">
      <w:pPr>
        <w:pStyle w:val="Doc"/>
        <w:numPr>
          <w:ilvl w:val="0"/>
          <w:numId w:val="4"/>
        </w:numPr>
        <w:ind w:firstLineChars="0"/>
      </w:pPr>
      <w:r>
        <w:rPr>
          <w:rFonts w:eastAsiaTheme="minorEastAsia" w:hint="eastAsia"/>
        </w:rPr>
        <w:t xml:space="preserve">Option 1: </w:t>
      </w:r>
      <w:r>
        <w:rPr>
          <w:rFonts w:eastAsiaTheme="minorEastAsia"/>
        </w:rPr>
        <w:t xml:space="preserve">A victim UE assumes that DMRS would not be preempted regardless of puncturing indication. A victim UE transmits DM-RS as scheduled unless the entire transmission is dropped. </w:t>
      </w:r>
      <w:r w:rsidDel="00380027">
        <w:rPr>
          <w:rFonts w:eastAsiaTheme="minorEastAsia"/>
        </w:rPr>
        <w:t xml:space="preserve"> </w:t>
      </w:r>
    </w:p>
    <w:p w14:paraId="09F40478" w14:textId="77777777" w:rsidR="00986086" w:rsidRPr="00543797" w:rsidRDefault="00986086" w:rsidP="00986086">
      <w:pPr>
        <w:pStyle w:val="Doc"/>
        <w:numPr>
          <w:ilvl w:val="0"/>
          <w:numId w:val="4"/>
        </w:numPr>
        <w:ind w:firstLineChars="0"/>
      </w:pPr>
      <w:r>
        <w:rPr>
          <w:rFonts w:eastAsiaTheme="minorEastAsia"/>
        </w:rPr>
        <w:t>Option 2: When</w:t>
      </w:r>
      <w:r>
        <w:rPr>
          <w:rFonts w:eastAsiaTheme="minorEastAsia" w:hint="eastAsia"/>
        </w:rPr>
        <w:t xml:space="preserve"> </w:t>
      </w:r>
      <w:r>
        <w:rPr>
          <w:rFonts w:eastAsiaTheme="minorEastAsia"/>
        </w:rPr>
        <w:t xml:space="preserve">PI indicates that DMRS symbol/RE is preempted, victim UE drop whole transmission associated with that DMRS. </w:t>
      </w:r>
    </w:p>
    <w:p w14:paraId="715C35CD" w14:textId="77777777" w:rsidR="00986086" w:rsidRDefault="00986086" w:rsidP="00986086">
      <w:pPr>
        <w:pStyle w:val="Doc"/>
      </w:pPr>
      <w:r>
        <w:rPr>
          <w:rFonts w:eastAsiaTheme="minorEastAsia" w:hint="eastAsia"/>
        </w:rPr>
        <w:lastRenderedPageBreak/>
        <w:t>A</w:t>
      </w:r>
      <w:r>
        <w:rPr>
          <w:rFonts w:eastAsiaTheme="minorEastAsia"/>
        </w:rPr>
        <w:t xml:space="preserve">s Option 1 limits scheduling flexibility for URLLC, we can simply consider Option 2 if PUCCH/PUSCH can be partially transmitted. </w:t>
      </w:r>
    </w:p>
    <w:p w14:paraId="7988DAE0" w14:textId="77777777" w:rsidR="00986086" w:rsidRDefault="00986086" w:rsidP="00986086">
      <w:pPr>
        <w:pStyle w:val="proposal"/>
      </w:pPr>
      <w:r>
        <w:rPr>
          <w:rFonts w:hint="eastAsia"/>
        </w:rPr>
        <w:t xml:space="preserve">Proposal </w:t>
      </w:r>
      <w:r>
        <w:t xml:space="preserve">2: Upon receiving a puncturing indication on a resource, </w:t>
      </w:r>
    </w:p>
    <w:p w14:paraId="1241C8AD" w14:textId="77777777" w:rsidR="00986086" w:rsidRDefault="00986086" w:rsidP="00986086">
      <w:pPr>
        <w:pStyle w:val="proposal"/>
        <w:numPr>
          <w:ilvl w:val="0"/>
          <w:numId w:val="5"/>
        </w:numPr>
      </w:pPr>
      <w:r>
        <w:t>For PRACH/SRS</w:t>
      </w:r>
    </w:p>
    <w:p w14:paraId="00BC4DB9" w14:textId="77777777" w:rsidR="00986086" w:rsidRDefault="00986086" w:rsidP="00986086">
      <w:pPr>
        <w:pStyle w:val="proposal"/>
        <w:numPr>
          <w:ilvl w:val="1"/>
          <w:numId w:val="5"/>
        </w:numPr>
      </w:pPr>
      <w:r>
        <w:t>Drop entire transmission</w:t>
      </w:r>
    </w:p>
    <w:p w14:paraId="52FE6083" w14:textId="77777777" w:rsidR="00986086" w:rsidRDefault="00986086" w:rsidP="00986086">
      <w:pPr>
        <w:pStyle w:val="proposal"/>
        <w:numPr>
          <w:ilvl w:val="0"/>
          <w:numId w:val="5"/>
        </w:numPr>
      </w:pPr>
      <w:r>
        <w:t>For PUCCH/PUSCH</w:t>
      </w:r>
    </w:p>
    <w:p w14:paraId="03C9652D" w14:textId="77777777" w:rsidR="00986086" w:rsidRDefault="00986086" w:rsidP="00986086">
      <w:pPr>
        <w:pStyle w:val="proposal"/>
        <w:numPr>
          <w:ilvl w:val="1"/>
          <w:numId w:val="5"/>
        </w:numPr>
      </w:pPr>
      <w:r>
        <w:t xml:space="preserve">Further consider dropping overlapping OFDM symbols only as long as puncturing is not overlapping with DM-RS. If puncturing overlaps with DM-RS resource, drop the entire transmission. </w:t>
      </w:r>
    </w:p>
    <w:p w14:paraId="603B1748" w14:textId="77777777" w:rsidR="00986086" w:rsidRDefault="00986086" w:rsidP="00986086">
      <w:pPr>
        <w:pStyle w:val="Doc"/>
      </w:pPr>
      <w:r>
        <w:t>Lastly</w:t>
      </w:r>
      <w:r w:rsidRPr="00543797">
        <w:rPr>
          <w:rFonts w:eastAsiaTheme="minorEastAsia"/>
        </w:rPr>
        <w:t xml:space="preserve">, </w:t>
      </w:r>
      <w:r>
        <w:t>in terms of reference resource, it is difficult to align same UL BWPs among sharing the same group common channel. This can be done by network configuration, however, it will restrict considerably on UL BWP configuration or grouping UEs to the same group. In this sense, we propose to also consider adopting ‘frequency domain’ resource indication for reference resource. In terms of time resource, puncturing indication can refer the resources from the next OFDM symbol of end of PDCCH carrying group common to the OFDM symbol of next PDCCH carrying a group common. Considering processing time on group common and UE processing time to adjust power, additional delay can be also considered such that reference time is X symbols in a slot where a group common PDCCH is transmitted to X-1 symbols in a slot where the next group common PDCCH is transmitted.</w:t>
      </w:r>
    </w:p>
    <w:p w14:paraId="55F91E3D" w14:textId="77777777" w:rsidR="00986086" w:rsidRDefault="00986086" w:rsidP="00986086">
      <w:pPr>
        <w:pStyle w:val="proposal"/>
      </w:pPr>
      <w:r>
        <w:rPr>
          <w:rFonts w:hint="eastAsia"/>
        </w:rPr>
        <w:t xml:space="preserve">Proposal </w:t>
      </w:r>
      <w:r>
        <w:t xml:space="preserve">3: The reference frequency location of UL PI is configured by higher layer. The reference time domain is determined with consideration of UE processing time. </w:t>
      </w:r>
    </w:p>
    <w:p w14:paraId="5109F861" w14:textId="77777777" w:rsidR="00986086" w:rsidRDefault="00986086" w:rsidP="00986086">
      <w:pPr>
        <w:pStyle w:val="proposal"/>
      </w:pPr>
    </w:p>
    <w:p w14:paraId="068A8280" w14:textId="77777777" w:rsidR="00986086" w:rsidRDefault="00986086" w:rsidP="00986086">
      <w:pPr>
        <w:pStyle w:val="1"/>
        <w:numPr>
          <w:ilvl w:val="0"/>
          <w:numId w:val="1"/>
        </w:numPr>
        <w:rPr>
          <w:rFonts w:eastAsia="바탕"/>
          <w:b/>
          <w:lang w:val="en-US" w:eastAsia="ko-KR"/>
        </w:rPr>
      </w:pPr>
      <w:r>
        <w:rPr>
          <w:rFonts w:eastAsia="바탕"/>
          <w:b/>
          <w:lang w:val="en-US" w:eastAsia="ko-KR"/>
        </w:rPr>
        <w:t>Consideration of using UE-specific signalling for inter-UE mux.</w:t>
      </w:r>
    </w:p>
    <w:p w14:paraId="0ABD1323" w14:textId="77777777" w:rsidR="00986086" w:rsidRDefault="00986086" w:rsidP="00986086">
      <w:pPr>
        <w:pStyle w:val="Doc"/>
      </w:pPr>
      <w:r>
        <w:t>As statement above, it is possible to use UE-specific signalling for changing pre-scheduled resource. By adopting different UE behavior or DCI interpretation on existing DCI format, it can achieve UL multiplexing without designing new DCI or channel for indication. Thus we can consider this approach to minimize specification effort. To re-use existing DCI, e.g., UL grant, following options can be considered:</w:t>
      </w:r>
    </w:p>
    <w:p w14:paraId="1293E6C1" w14:textId="77777777" w:rsidR="00986086" w:rsidRDefault="00986086" w:rsidP="00986086">
      <w:pPr>
        <w:pStyle w:val="Doc"/>
        <w:numPr>
          <w:ilvl w:val="0"/>
          <w:numId w:val="7"/>
        </w:numPr>
        <w:ind w:firstLineChars="0"/>
        <w:rPr>
          <w:rFonts w:eastAsiaTheme="minorEastAsia"/>
        </w:rPr>
      </w:pPr>
      <w:r>
        <w:rPr>
          <w:rFonts w:eastAsiaTheme="minorEastAsia" w:hint="eastAsia"/>
        </w:rPr>
        <w:t>Option 1</w:t>
      </w:r>
      <w:r>
        <w:rPr>
          <w:rFonts w:eastAsiaTheme="minorEastAsia"/>
        </w:rPr>
        <w:t>.</w:t>
      </w:r>
      <w:r>
        <w:rPr>
          <w:rFonts w:eastAsiaTheme="minorEastAsia" w:hint="eastAsia"/>
        </w:rPr>
        <w:t xml:space="preserve"> </w:t>
      </w:r>
      <w:r>
        <w:rPr>
          <w:rFonts w:eastAsiaTheme="minorEastAsia"/>
        </w:rPr>
        <w:t xml:space="preserve">Cancelling previous UL scheduling by ‘rescheduling’: When UE received UL grant indicating same TB or same HARQ process before transmission of the pre-scheduled TB, UE drops pre-scheduled transmission and follow newly received grant. </w:t>
      </w:r>
    </w:p>
    <w:p w14:paraId="4F084710" w14:textId="77777777" w:rsidR="00986086" w:rsidRDefault="00986086" w:rsidP="00986086">
      <w:pPr>
        <w:pStyle w:val="Doc"/>
        <w:numPr>
          <w:ilvl w:val="0"/>
          <w:numId w:val="7"/>
        </w:numPr>
        <w:ind w:firstLineChars="0"/>
      </w:pPr>
      <w:r>
        <w:rPr>
          <w:rFonts w:eastAsiaTheme="minorEastAsia"/>
        </w:rPr>
        <w:t xml:space="preserve">Option 2. Cancelling overlapping resource with UL grant: When UE received a UL grant which will be used for transmitting PUSCH, if the indicated resource overlaps with the pre-scheduled or pre-configured resource of a channel (e.g., PUSCH, PUCCH, SRS) at least in time-domain, UE drops the overlapping pre-scheduled/pre-configured channel(s). </w:t>
      </w:r>
    </w:p>
    <w:p w14:paraId="0B9B1F8F" w14:textId="77777777" w:rsidR="00986086" w:rsidRDefault="00986086" w:rsidP="00986086">
      <w:pPr>
        <w:pStyle w:val="Doc"/>
        <w:ind w:firstLineChars="0" w:firstLine="0"/>
        <w:jc w:val="center"/>
      </w:pPr>
      <w:r>
        <w:rPr>
          <w:rFonts w:eastAsiaTheme="minorEastAsia"/>
          <w:noProof/>
        </w:rPr>
        <w:lastRenderedPageBreak/>
        <w:drawing>
          <wp:inline distT="0" distB="0" distL="0" distR="0" wp14:anchorId="435DDAC9" wp14:editId="029F270B">
            <wp:extent cx="6120000" cy="1508346"/>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20000" cy="1508346"/>
                    </a:xfrm>
                    <a:prstGeom prst="rect">
                      <a:avLst/>
                    </a:prstGeom>
                    <a:noFill/>
                  </pic:spPr>
                </pic:pic>
              </a:graphicData>
            </a:graphic>
          </wp:inline>
        </w:drawing>
      </w:r>
    </w:p>
    <w:p w14:paraId="59167642" w14:textId="77777777" w:rsidR="00986086" w:rsidRDefault="00986086" w:rsidP="00986086">
      <w:pPr>
        <w:pStyle w:val="Doc"/>
        <w:numPr>
          <w:ilvl w:val="0"/>
          <w:numId w:val="8"/>
        </w:numPr>
        <w:ind w:firstLineChars="0"/>
        <w:jc w:val="center"/>
      </w:pPr>
      <w:r>
        <w:rPr>
          <w:rFonts w:eastAsiaTheme="minorEastAsia"/>
        </w:rPr>
        <w:t>An example of Option 1</w:t>
      </w:r>
    </w:p>
    <w:p w14:paraId="4DC39C7D" w14:textId="77777777" w:rsidR="00986086" w:rsidRDefault="00986086" w:rsidP="00986086">
      <w:pPr>
        <w:pStyle w:val="Doc"/>
      </w:pPr>
    </w:p>
    <w:p w14:paraId="6457516F" w14:textId="77777777" w:rsidR="00986086" w:rsidRDefault="00986086" w:rsidP="00986086">
      <w:pPr>
        <w:pStyle w:val="Doc"/>
        <w:ind w:firstLineChars="0" w:firstLine="0"/>
        <w:jc w:val="center"/>
      </w:pPr>
      <w:r>
        <w:rPr>
          <w:noProof/>
        </w:rPr>
        <w:drawing>
          <wp:inline distT="0" distB="0" distL="0" distR="0" wp14:anchorId="2EA97231" wp14:editId="358E8730">
            <wp:extent cx="3060000" cy="1596350"/>
            <wp:effectExtent l="0" t="0" r="7620" b="444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60000" cy="1596350"/>
                    </a:xfrm>
                    <a:prstGeom prst="rect">
                      <a:avLst/>
                    </a:prstGeom>
                    <a:noFill/>
                  </pic:spPr>
                </pic:pic>
              </a:graphicData>
            </a:graphic>
          </wp:inline>
        </w:drawing>
      </w:r>
    </w:p>
    <w:p w14:paraId="04DBE9FE" w14:textId="77777777" w:rsidR="00986086" w:rsidRDefault="00986086" w:rsidP="00986086">
      <w:pPr>
        <w:pStyle w:val="Doc"/>
        <w:numPr>
          <w:ilvl w:val="0"/>
          <w:numId w:val="8"/>
        </w:numPr>
        <w:ind w:firstLineChars="0"/>
        <w:jc w:val="center"/>
      </w:pPr>
      <w:r>
        <w:rPr>
          <w:rFonts w:eastAsiaTheme="minorEastAsia"/>
        </w:rPr>
        <w:t>An example of Option 2</w:t>
      </w:r>
    </w:p>
    <w:p w14:paraId="03AC6083" w14:textId="77777777" w:rsidR="00986086" w:rsidRDefault="00986086" w:rsidP="00986086">
      <w:pPr>
        <w:pStyle w:val="Doc"/>
        <w:ind w:firstLineChars="0"/>
        <w:jc w:val="center"/>
      </w:pPr>
      <w:r>
        <w:rPr>
          <w:rFonts w:eastAsiaTheme="minorEastAsia"/>
        </w:rPr>
        <w:t>Figure 1. Examples of proposed options for UL multiplexing</w:t>
      </w:r>
    </w:p>
    <w:p w14:paraId="06FF2DA7" w14:textId="77777777" w:rsidR="00986086" w:rsidRDefault="00986086" w:rsidP="00986086">
      <w:pPr>
        <w:pStyle w:val="Doc"/>
      </w:pPr>
      <w:r>
        <w:rPr>
          <w:rFonts w:eastAsiaTheme="minorEastAsia" w:hint="eastAsia"/>
        </w:rPr>
        <w:t xml:space="preserve">Option 1 is useful to mitigate DCI </w:t>
      </w:r>
      <w:r>
        <w:rPr>
          <w:rFonts w:eastAsiaTheme="minorEastAsia"/>
        </w:rPr>
        <w:t>overhead</w:t>
      </w:r>
      <w:r>
        <w:rPr>
          <w:rFonts w:eastAsiaTheme="minorEastAsia" w:hint="eastAsia"/>
        </w:rPr>
        <w:t xml:space="preserve">. </w:t>
      </w:r>
      <w:r>
        <w:rPr>
          <w:rFonts w:eastAsiaTheme="minorEastAsia"/>
        </w:rPr>
        <w:t>In this approach, both canceling transmission and allocating alternative resource are achieved by single DCI transmission. Considering that cancelled transmission would need to be recovered by allocating new resource, it has a benefit. However, in this case UE doesn’t know impacted resource and if PUCCH or other non-PUSCH UL transmission is overlapped with urgent UL transmission, this approach won’t work properly. On the other hand, Option 2 can cancel non-dynamically scheduled UL transmission as well. In addition, since Option 2 has no restriction of HARQ process, it may have more flexibility to allocate new resource. If we have the restriction of HARQ process to cancel pre-</w:t>
      </w:r>
      <w:r>
        <w:rPr>
          <w:rFonts w:eastAsiaTheme="minorEastAsia" w:hint="eastAsia"/>
        </w:rPr>
        <w:t xml:space="preserve">scheduled resource, </w:t>
      </w:r>
      <w:r>
        <w:rPr>
          <w:rFonts w:eastAsiaTheme="minorEastAsia"/>
        </w:rPr>
        <w:t xml:space="preserve">newly allocated resource should be suitable for that TB. On the other hand, Option 2 may not be possible depending on punctured resource. For example, if there is a need to cancel UL transmission from OFDM symbol 1-14, it is not possible to indicate partially overlapping (in time) resource allocation to the punctured resource. </w:t>
      </w:r>
    </w:p>
    <w:p w14:paraId="06870BA8" w14:textId="77777777" w:rsidR="00986086" w:rsidRDefault="00986086" w:rsidP="00986086">
      <w:pPr>
        <w:pStyle w:val="Doc"/>
        <w:rPr>
          <w:rFonts w:eastAsiaTheme="minorEastAsia"/>
        </w:rPr>
      </w:pPr>
      <w:r>
        <w:rPr>
          <w:rFonts w:eastAsiaTheme="minorEastAsia"/>
        </w:rPr>
        <w:t>Considering those two options are not exclusive each other, we can consider to adopt both. If we need to choose one of them due to complexity or other feature like PDCCH repetition, we prefer option 2.</w:t>
      </w:r>
    </w:p>
    <w:p w14:paraId="05D6D10D" w14:textId="77777777" w:rsidR="00986086" w:rsidRDefault="00986086" w:rsidP="00986086">
      <w:pPr>
        <w:pStyle w:val="Doc"/>
      </w:pPr>
    </w:p>
    <w:p w14:paraId="1D1E88DC" w14:textId="77777777" w:rsidR="00986086" w:rsidRDefault="00986086" w:rsidP="00986086">
      <w:pPr>
        <w:pStyle w:val="1"/>
        <w:numPr>
          <w:ilvl w:val="0"/>
          <w:numId w:val="1"/>
        </w:numPr>
        <w:rPr>
          <w:rFonts w:eastAsiaTheme="minorEastAsia" w:cs="Arial"/>
          <w:b/>
          <w:szCs w:val="28"/>
          <w:lang w:val="en-US" w:eastAsia="ko-KR"/>
        </w:rPr>
      </w:pPr>
      <w:r>
        <w:rPr>
          <w:rFonts w:eastAsiaTheme="minorEastAsia" w:cs="Arial"/>
          <w:b/>
          <w:szCs w:val="28"/>
          <w:lang w:val="en-US" w:eastAsia="ko-KR"/>
        </w:rPr>
        <w:lastRenderedPageBreak/>
        <w:t>C</w:t>
      </w:r>
      <w:r>
        <w:rPr>
          <w:rFonts w:eastAsiaTheme="minorEastAsia" w:cs="Arial" w:hint="eastAsia"/>
          <w:b/>
          <w:szCs w:val="28"/>
          <w:lang w:val="en-US" w:eastAsia="ko-KR"/>
        </w:rPr>
        <w:t>onsideration</w:t>
      </w:r>
      <w:r>
        <w:rPr>
          <w:rFonts w:eastAsiaTheme="minorEastAsia" w:cs="Arial"/>
          <w:b/>
          <w:szCs w:val="28"/>
          <w:lang w:val="en-US" w:eastAsia="ko-KR"/>
        </w:rPr>
        <w:t xml:space="preserve"> on the use case of uplink data multiplexing</w:t>
      </w:r>
    </w:p>
    <w:p w14:paraId="37752F0C" w14:textId="77777777" w:rsidR="00986086" w:rsidRPr="00F72835" w:rsidRDefault="00986086" w:rsidP="00986086">
      <w:pPr>
        <w:pStyle w:val="Doc"/>
        <w:ind w:leftChars="50" w:left="100" w:firstLineChars="200" w:firstLine="440"/>
        <w:rPr>
          <w:rFonts w:eastAsiaTheme="minorEastAsia"/>
        </w:rPr>
      </w:pPr>
      <w:r>
        <w:rPr>
          <w:rFonts w:eastAsiaTheme="minorEastAsia" w:hint="eastAsia"/>
        </w:rPr>
        <w:t xml:space="preserve">In last meeting, </w:t>
      </w:r>
      <w:r>
        <w:rPr>
          <w:rFonts w:eastAsiaTheme="minorEastAsia"/>
        </w:rPr>
        <w:t xml:space="preserve">some use case and scenarios are considered for URLLC. We can see some characteristics of uplink traffics from those. Firstly, we need to consider periodic property of the traffic. For periodic traffic, configured grant is highly appreciated. By allocating periodic resource in advance, it is possible to minimize a delay from dynamic resource allocation. In this case, the periodicity of configured resource is based on the periodicity of traffic. On the other hand, we can also utilize configured grant for minimizing latency of non-periodic traffic. For this, we should allocate a periodic resource having periodicity of its latency requirement without regarding its arrival rate. </w:t>
      </w:r>
    </w:p>
    <w:p w14:paraId="259AB202" w14:textId="2CA16AFE" w:rsidR="00986086" w:rsidRDefault="00986086" w:rsidP="00986086">
      <w:pPr>
        <w:pStyle w:val="Doc"/>
        <w:rPr>
          <w:rFonts w:eastAsiaTheme="minorEastAsia"/>
        </w:rPr>
      </w:pPr>
      <w:r>
        <w:rPr>
          <w:rFonts w:eastAsiaTheme="minorEastAsia"/>
        </w:rPr>
        <w:t xml:space="preserve">Aperiodic property means that it comes from unexpected event such as fault, service failure/outage or accident. These event-driven traffic requires bit higher reliability and short latency than normal traffic, but these undesirable case wouldn’t occur frequently in normal system. </w:t>
      </w:r>
      <w:r w:rsidR="00DA3C5D">
        <w:rPr>
          <w:rFonts w:eastAsiaTheme="minorEastAsia"/>
        </w:rPr>
        <w:t>Moreover, at least latency requirements may not be so stringent compared to extremely low latency traffic (e.g., 0.5msec or 1 msec). If configured grant is used to support such aperiodic/infrequent event-triggered traffic, resource utilization can be low and thus overall the overhead seems too high particularly very short periodicity of configured grant resources need to be configured to meet the latency requirement of such traffic.</w:t>
      </w:r>
    </w:p>
    <w:p w14:paraId="3AABB79D" w14:textId="77777777" w:rsidR="00986086" w:rsidRDefault="00986086" w:rsidP="00986086">
      <w:pPr>
        <w:pStyle w:val="Doc"/>
        <w:rPr>
          <w:rFonts w:eastAsiaTheme="minorEastAsia"/>
        </w:rPr>
      </w:pPr>
      <w:r>
        <w:rPr>
          <w:rFonts w:eastAsiaTheme="minorEastAsia" w:hint="eastAsia"/>
        </w:rPr>
        <w:t xml:space="preserve">In TR 22.804, we can </w:t>
      </w:r>
      <w:r>
        <w:rPr>
          <w:rFonts w:eastAsiaTheme="minorEastAsia"/>
        </w:rPr>
        <w:t>see</w:t>
      </w:r>
      <w:r>
        <w:rPr>
          <w:rFonts w:eastAsiaTheme="minorEastAsia" w:hint="eastAsia"/>
        </w:rPr>
        <w:t xml:space="preserve"> some </w:t>
      </w:r>
      <w:r>
        <w:rPr>
          <w:rFonts w:eastAsiaTheme="minorEastAsia"/>
        </w:rPr>
        <w:t xml:space="preserve">use cases and requirement having aperiodic or non-deterministic properties. </w:t>
      </w:r>
      <w:r>
        <w:rPr>
          <w:rFonts w:eastAsiaTheme="minorEastAsia" w:hint="eastAsia"/>
        </w:rPr>
        <w:t>From scenarios under</w:t>
      </w:r>
      <w:r>
        <w:rPr>
          <w:rFonts w:eastAsiaTheme="minorEastAsia"/>
        </w:rPr>
        <w:t xml:space="preserve"> </w:t>
      </w:r>
      <w:r>
        <w:rPr>
          <w:rFonts w:eastAsiaTheme="minorEastAsia" w:hint="eastAsia"/>
        </w:rPr>
        <w:t xml:space="preserve">the </w:t>
      </w:r>
      <w:r>
        <w:rPr>
          <w:rFonts w:eastAsiaTheme="minorEastAsia"/>
        </w:rPr>
        <w:t xml:space="preserve">L1 enhancement </w:t>
      </w:r>
      <w:r>
        <w:rPr>
          <w:rFonts w:eastAsiaTheme="minorEastAsia" w:hint="eastAsia"/>
        </w:rPr>
        <w:t>discussion, e.g.,</w:t>
      </w:r>
      <w:r>
        <w:rPr>
          <w:rFonts w:eastAsiaTheme="minorEastAsia"/>
        </w:rPr>
        <w:t xml:space="preserve"> factory automation or power distribution, following characteristic in Table 1 and 2 can be considered. </w:t>
      </w:r>
    </w:p>
    <w:tbl>
      <w:tblPr>
        <w:tblW w:w="10027" w:type="dxa"/>
        <w:tblInd w:w="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3037"/>
        <w:gridCol w:w="2229"/>
        <w:gridCol w:w="1644"/>
        <w:gridCol w:w="1401"/>
        <w:gridCol w:w="1716"/>
      </w:tblGrid>
      <w:tr w:rsidR="000871AE" w:rsidRPr="00B16946" w14:paraId="7AEBC633" w14:textId="77777777" w:rsidTr="00A753E2">
        <w:trPr>
          <w:cantSplit/>
          <w:trHeight w:val="424"/>
          <w:tblHeader/>
        </w:trPr>
        <w:tc>
          <w:tcPr>
            <w:tcW w:w="0" w:type="auto"/>
            <w:vMerge w:val="restart"/>
            <w:tcBorders>
              <w:top w:val="single" w:sz="4" w:space="0" w:color="auto"/>
              <w:left w:val="single" w:sz="4" w:space="0" w:color="auto"/>
              <w:right w:val="single" w:sz="4" w:space="0" w:color="auto"/>
            </w:tcBorders>
            <w:vAlign w:val="center"/>
          </w:tcPr>
          <w:p w14:paraId="71D1E2BB" w14:textId="1A8F4A9C" w:rsidR="000871AE" w:rsidRPr="00E96FAE" w:rsidRDefault="000871AE" w:rsidP="00A753E2">
            <w:pPr>
              <w:pStyle w:val="Doc"/>
              <w:spacing w:before="0" w:after="0" w:line="180" w:lineRule="exact"/>
              <w:ind w:firstLineChars="0" w:firstLine="0"/>
              <w:jc w:val="center"/>
              <w:rPr>
                <w:sz w:val="16"/>
              </w:rPr>
            </w:pPr>
            <w:r>
              <w:rPr>
                <w:sz w:val="24"/>
              </w:rPr>
              <w:t>Use cases</w:t>
            </w:r>
          </w:p>
        </w:tc>
        <w:tc>
          <w:tcPr>
            <w:tcW w:w="6990" w:type="dxa"/>
            <w:gridSpan w:val="4"/>
            <w:tcBorders>
              <w:top w:val="single" w:sz="4" w:space="0" w:color="auto"/>
              <w:left w:val="single" w:sz="4" w:space="0" w:color="auto"/>
              <w:bottom w:val="single" w:sz="4" w:space="0" w:color="auto"/>
              <w:right w:val="single" w:sz="4" w:space="0" w:color="auto"/>
            </w:tcBorders>
            <w:vAlign w:val="center"/>
            <w:hideMark/>
          </w:tcPr>
          <w:p w14:paraId="68AFE769" w14:textId="657BE885" w:rsidR="000871AE" w:rsidRPr="00E96FAE" w:rsidRDefault="000871AE" w:rsidP="000871AE">
            <w:pPr>
              <w:pStyle w:val="Doc"/>
              <w:spacing w:before="0" w:after="0" w:line="180" w:lineRule="exact"/>
              <w:ind w:firstLine="400"/>
              <w:jc w:val="center"/>
              <w:rPr>
                <w:sz w:val="16"/>
              </w:rPr>
            </w:pPr>
            <w:r w:rsidRPr="00E96FAE">
              <w:rPr>
                <w:sz w:val="16"/>
              </w:rPr>
              <w:t>Characteristic parameter (KPI)</w:t>
            </w:r>
          </w:p>
        </w:tc>
      </w:tr>
      <w:tr w:rsidR="000871AE" w:rsidRPr="00B16946" w14:paraId="2A9765BE" w14:textId="77777777" w:rsidTr="00A753E2">
        <w:trPr>
          <w:cantSplit/>
          <w:trHeight w:val="641"/>
          <w:tblHeader/>
        </w:trPr>
        <w:tc>
          <w:tcPr>
            <w:tcW w:w="0" w:type="auto"/>
            <w:vMerge/>
            <w:tcBorders>
              <w:left w:val="single" w:sz="4" w:space="0" w:color="auto"/>
              <w:bottom w:val="single" w:sz="4" w:space="0" w:color="auto"/>
              <w:right w:val="single" w:sz="4" w:space="0" w:color="auto"/>
            </w:tcBorders>
            <w:vAlign w:val="center"/>
          </w:tcPr>
          <w:p w14:paraId="7C1AB792" w14:textId="77777777" w:rsidR="000871AE" w:rsidRPr="00E96FAE" w:rsidRDefault="000871AE" w:rsidP="000871AE">
            <w:pPr>
              <w:pStyle w:val="Doc"/>
              <w:spacing w:before="0" w:after="0" w:line="180" w:lineRule="exact"/>
              <w:ind w:firstLine="400"/>
              <w:jc w:val="center"/>
              <w:rPr>
                <w:sz w:val="16"/>
              </w:rPr>
            </w:pPr>
          </w:p>
        </w:tc>
        <w:tc>
          <w:tcPr>
            <w:tcW w:w="2229" w:type="dxa"/>
            <w:tcBorders>
              <w:top w:val="single" w:sz="4" w:space="0" w:color="auto"/>
              <w:left w:val="single" w:sz="4" w:space="0" w:color="auto"/>
              <w:bottom w:val="single" w:sz="4" w:space="0" w:color="auto"/>
              <w:right w:val="single" w:sz="4" w:space="0" w:color="auto"/>
            </w:tcBorders>
            <w:vAlign w:val="center"/>
            <w:hideMark/>
          </w:tcPr>
          <w:p w14:paraId="421F7F66" w14:textId="18A92D40" w:rsidR="000871AE" w:rsidRPr="00E96FAE" w:rsidRDefault="000871AE" w:rsidP="000871AE">
            <w:pPr>
              <w:pStyle w:val="Doc"/>
              <w:spacing w:before="0" w:after="0" w:line="180" w:lineRule="exact"/>
              <w:ind w:firstLine="400"/>
              <w:jc w:val="center"/>
              <w:rPr>
                <w:sz w:val="16"/>
              </w:rPr>
            </w:pPr>
            <w:r w:rsidRPr="00E96FAE">
              <w:rPr>
                <w:sz w:val="16"/>
              </w:rPr>
              <w:t>Communication service availability</w:t>
            </w:r>
          </w:p>
        </w:tc>
        <w:tc>
          <w:tcPr>
            <w:tcW w:w="1644" w:type="dxa"/>
            <w:tcBorders>
              <w:top w:val="single" w:sz="4" w:space="0" w:color="auto"/>
              <w:left w:val="single" w:sz="4" w:space="0" w:color="auto"/>
              <w:bottom w:val="single" w:sz="4" w:space="0" w:color="auto"/>
              <w:right w:val="single" w:sz="4" w:space="0" w:color="auto"/>
            </w:tcBorders>
            <w:vAlign w:val="center"/>
            <w:hideMark/>
          </w:tcPr>
          <w:p w14:paraId="4D67430C" w14:textId="77777777" w:rsidR="000871AE" w:rsidRPr="00E96FAE" w:rsidRDefault="000871AE" w:rsidP="000871AE">
            <w:pPr>
              <w:pStyle w:val="Doc"/>
              <w:spacing w:before="0" w:after="0" w:line="180" w:lineRule="exact"/>
              <w:ind w:firstLine="400"/>
              <w:jc w:val="center"/>
              <w:rPr>
                <w:sz w:val="16"/>
              </w:rPr>
            </w:pPr>
            <w:r w:rsidRPr="00E96FAE">
              <w:rPr>
                <w:sz w:val="16"/>
              </w:rPr>
              <w:t>End-to-end latency: target 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3F8C8" w14:textId="77777777" w:rsidR="000871AE" w:rsidRPr="00E96FAE" w:rsidRDefault="000871AE" w:rsidP="000871AE">
            <w:pPr>
              <w:pStyle w:val="Doc"/>
              <w:spacing w:before="0" w:after="0" w:line="180" w:lineRule="exact"/>
              <w:ind w:firstLine="400"/>
              <w:jc w:val="center"/>
              <w:rPr>
                <w:sz w:val="16"/>
              </w:rPr>
            </w:pPr>
            <w:r w:rsidRPr="00E96FAE">
              <w:rPr>
                <w:sz w:val="16"/>
              </w:rPr>
              <w:t>End-to-end latency: jitter (note)</w:t>
            </w:r>
          </w:p>
        </w:tc>
        <w:tc>
          <w:tcPr>
            <w:tcW w:w="0" w:type="auto"/>
            <w:tcBorders>
              <w:top w:val="single" w:sz="4" w:space="0" w:color="auto"/>
              <w:left w:val="single" w:sz="4" w:space="0" w:color="auto"/>
              <w:bottom w:val="single" w:sz="4" w:space="0" w:color="auto"/>
              <w:right w:val="single" w:sz="4" w:space="0" w:color="auto"/>
            </w:tcBorders>
            <w:vAlign w:val="center"/>
            <w:hideMark/>
          </w:tcPr>
          <w:p w14:paraId="1AEBC6D5" w14:textId="77777777" w:rsidR="000871AE" w:rsidRPr="00E96FAE" w:rsidRDefault="000871AE" w:rsidP="000871AE">
            <w:pPr>
              <w:pStyle w:val="Doc"/>
              <w:spacing w:before="0" w:after="0" w:line="180" w:lineRule="exact"/>
              <w:ind w:firstLine="400"/>
              <w:jc w:val="center"/>
              <w:rPr>
                <w:sz w:val="16"/>
              </w:rPr>
            </w:pPr>
            <w:r w:rsidRPr="00E96FAE">
              <w:rPr>
                <w:sz w:val="16"/>
              </w:rPr>
              <w:t>Service bit rate: user-experienced data rate</w:t>
            </w:r>
          </w:p>
        </w:tc>
      </w:tr>
      <w:tr w:rsidR="000871AE" w:rsidRPr="00B16946" w14:paraId="1EFB6BEF" w14:textId="77777777" w:rsidTr="00A753E2">
        <w:trPr>
          <w:cantSplit/>
          <w:trHeight w:val="53"/>
        </w:trPr>
        <w:tc>
          <w:tcPr>
            <w:tcW w:w="0" w:type="auto"/>
            <w:tcBorders>
              <w:top w:val="single" w:sz="4" w:space="0" w:color="auto"/>
              <w:left w:val="single" w:sz="4" w:space="0" w:color="auto"/>
              <w:bottom w:val="single" w:sz="4" w:space="0" w:color="auto"/>
              <w:right w:val="single" w:sz="4" w:space="0" w:color="auto"/>
            </w:tcBorders>
            <w:vAlign w:val="bottom"/>
          </w:tcPr>
          <w:p w14:paraId="549346FF" w14:textId="78250C47" w:rsidR="000871AE" w:rsidRPr="00E96FAE" w:rsidRDefault="000871AE" w:rsidP="00A753E2">
            <w:pPr>
              <w:pStyle w:val="Doc"/>
              <w:spacing w:before="0" w:after="0" w:line="180" w:lineRule="exact"/>
              <w:ind w:firstLineChars="0" w:firstLine="0"/>
              <w:jc w:val="center"/>
              <w:rPr>
                <w:sz w:val="16"/>
              </w:rPr>
            </w:pPr>
            <w:r>
              <w:rPr>
                <w:sz w:val="16"/>
              </w:rPr>
              <w:t xml:space="preserve">Electric-power distribution: </w:t>
            </w:r>
            <w:r w:rsidRPr="00E96FAE">
              <w:rPr>
                <w:sz w:val="16"/>
              </w:rPr>
              <w:t>Medium-voltage electric power distribution grid</w:t>
            </w:r>
          </w:p>
        </w:tc>
        <w:tc>
          <w:tcPr>
            <w:tcW w:w="2229" w:type="dxa"/>
            <w:tcBorders>
              <w:top w:val="single" w:sz="4" w:space="0" w:color="auto"/>
              <w:left w:val="single" w:sz="4" w:space="0" w:color="auto"/>
              <w:bottom w:val="single" w:sz="4" w:space="0" w:color="auto"/>
              <w:right w:val="single" w:sz="4" w:space="0" w:color="auto"/>
            </w:tcBorders>
            <w:vAlign w:val="bottom"/>
            <w:hideMark/>
          </w:tcPr>
          <w:p w14:paraId="0D26E91E" w14:textId="1B1C3C46" w:rsidR="000871AE" w:rsidRPr="00E96FAE" w:rsidRDefault="000871AE" w:rsidP="000871AE">
            <w:pPr>
              <w:pStyle w:val="Doc"/>
              <w:spacing w:before="0" w:after="0" w:line="180" w:lineRule="exact"/>
              <w:ind w:firstLine="400"/>
              <w:jc w:val="center"/>
              <w:rPr>
                <w:sz w:val="16"/>
              </w:rPr>
            </w:pPr>
            <w:r w:rsidRPr="00E96FAE">
              <w:rPr>
                <w:rFonts w:hint="eastAsia"/>
                <w:sz w:val="16"/>
              </w:rPr>
              <w:t>≥</w:t>
            </w:r>
            <w:r w:rsidRPr="00E96FAE">
              <w:rPr>
                <w:sz w:val="16"/>
              </w:rPr>
              <w:t xml:space="preserve"> 99,9999%</w:t>
            </w:r>
          </w:p>
        </w:tc>
        <w:tc>
          <w:tcPr>
            <w:tcW w:w="1644" w:type="dxa"/>
            <w:tcBorders>
              <w:top w:val="single" w:sz="4" w:space="0" w:color="auto"/>
              <w:left w:val="single" w:sz="4" w:space="0" w:color="auto"/>
              <w:bottom w:val="single" w:sz="4" w:space="0" w:color="auto"/>
              <w:right w:val="single" w:sz="4" w:space="0" w:color="auto"/>
            </w:tcBorders>
            <w:vAlign w:val="bottom"/>
            <w:hideMark/>
          </w:tcPr>
          <w:p w14:paraId="28C9D521" w14:textId="77777777" w:rsidR="000871AE" w:rsidRPr="00E96FAE" w:rsidRDefault="000871AE" w:rsidP="00A753E2">
            <w:pPr>
              <w:pStyle w:val="Doc"/>
              <w:spacing w:before="0" w:after="0" w:line="180" w:lineRule="exact"/>
              <w:ind w:firstLineChars="0" w:firstLine="0"/>
              <w:jc w:val="center"/>
              <w:rPr>
                <w:sz w:val="16"/>
              </w:rPr>
            </w:pPr>
            <w:r w:rsidRPr="00E96FAE">
              <w:rPr>
                <w:sz w:val="16"/>
              </w:rPr>
              <w:t>5 ms to 10 ms</w:t>
            </w:r>
          </w:p>
        </w:tc>
        <w:tc>
          <w:tcPr>
            <w:tcW w:w="0" w:type="auto"/>
            <w:tcBorders>
              <w:top w:val="single" w:sz="4" w:space="0" w:color="auto"/>
              <w:left w:val="single" w:sz="4" w:space="0" w:color="auto"/>
              <w:bottom w:val="single" w:sz="4" w:space="0" w:color="auto"/>
              <w:right w:val="single" w:sz="4" w:space="0" w:color="auto"/>
            </w:tcBorders>
            <w:vAlign w:val="bottom"/>
          </w:tcPr>
          <w:p w14:paraId="6202136D" w14:textId="77777777" w:rsidR="000871AE" w:rsidRPr="00E96FAE" w:rsidRDefault="000871AE" w:rsidP="000871AE">
            <w:pPr>
              <w:pStyle w:val="Doc"/>
              <w:spacing w:before="0" w:after="0" w:line="180" w:lineRule="exact"/>
              <w:ind w:firstLine="400"/>
              <w:jc w:val="center"/>
              <w:rPr>
                <w:sz w:val="16"/>
              </w:rPr>
            </w:pPr>
          </w:p>
        </w:tc>
        <w:tc>
          <w:tcPr>
            <w:tcW w:w="0" w:type="auto"/>
            <w:tcBorders>
              <w:top w:val="single" w:sz="4" w:space="0" w:color="auto"/>
              <w:left w:val="single" w:sz="4" w:space="0" w:color="auto"/>
              <w:bottom w:val="single" w:sz="4" w:space="0" w:color="auto"/>
              <w:right w:val="single" w:sz="4" w:space="0" w:color="auto"/>
            </w:tcBorders>
            <w:vAlign w:val="bottom"/>
          </w:tcPr>
          <w:p w14:paraId="04B01E88" w14:textId="77777777" w:rsidR="000871AE" w:rsidRPr="00E96FAE" w:rsidRDefault="000871AE" w:rsidP="000871AE">
            <w:pPr>
              <w:pStyle w:val="Doc"/>
              <w:spacing w:before="0" w:after="0" w:line="180" w:lineRule="exact"/>
              <w:ind w:firstLine="400"/>
              <w:jc w:val="center"/>
              <w:rPr>
                <w:sz w:val="16"/>
              </w:rPr>
            </w:pPr>
          </w:p>
        </w:tc>
      </w:tr>
      <w:tr w:rsidR="000871AE" w:rsidRPr="00B16946" w14:paraId="444DEDFA" w14:textId="77777777" w:rsidTr="00A753E2">
        <w:trPr>
          <w:cantSplit/>
          <w:trHeight w:val="53"/>
        </w:trPr>
        <w:tc>
          <w:tcPr>
            <w:tcW w:w="0" w:type="auto"/>
            <w:tcBorders>
              <w:top w:val="single" w:sz="4" w:space="0" w:color="auto"/>
              <w:left w:val="single" w:sz="4" w:space="0" w:color="auto"/>
              <w:bottom w:val="single" w:sz="4" w:space="0" w:color="auto"/>
              <w:right w:val="single" w:sz="4" w:space="0" w:color="auto"/>
            </w:tcBorders>
            <w:vAlign w:val="bottom"/>
          </w:tcPr>
          <w:p w14:paraId="6C450C89" w14:textId="4054FF06" w:rsidR="000871AE" w:rsidRPr="00E96FAE" w:rsidRDefault="000871AE" w:rsidP="000871AE">
            <w:pPr>
              <w:pStyle w:val="Doc"/>
              <w:spacing w:before="0" w:after="0" w:line="180" w:lineRule="exact"/>
              <w:ind w:firstLineChars="0" w:firstLine="0"/>
              <w:jc w:val="center"/>
              <w:rPr>
                <w:sz w:val="16"/>
              </w:rPr>
            </w:pPr>
            <w:r w:rsidRPr="00D56B35">
              <w:rPr>
                <w:sz w:val="16"/>
              </w:rPr>
              <w:t>Factories of the Future</w:t>
            </w:r>
            <w:r>
              <w:rPr>
                <w:sz w:val="16"/>
              </w:rPr>
              <w:t xml:space="preserve">: </w:t>
            </w:r>
            <w:r w:rsidRPr="00E96FAE">
              <w:rPr>
                <w:sz w:val="16"/>
              </w:rPr>
              <w:t>Mobile control panels with safety functions; bi-directional communication</w:t>
            </w:r>
          </w:p>
        </w:tc>
        <w:tc>
          <w:tcPr>
            <w:tcW w:w="2229" w:type="dxa"/>
            <w:tcBorders>
              <w:top w:val="single" w:sz="4" w:space="0" w:color="auto"/>
              <w:left w:val="single" w:sz="4" w:space="0" w:color="auto"/>
              <w:bottom w:val="single" w:sz="4" w:space="0" w:color="auto"/>
              <w:right w:val="single" w:sz="4" w:space="0" w:color="auto"/>
            </w:tcBorders>
            <w:vAlign w:val="bottom"/>
          </w:tcPr>
          <w:p w14:paraId="2E687E5A" w14:textId="4BDF432C" w:rsidR="000871AE" w:rsidRPr="00D15F3B" w:rsidRDefault="000871AE" w:rsidP="000871AE">
            <w:pPr>
              <w:pStyle w:val="Doc"/>
              <w:spacing w:before="0" w:after="0" w:line="180" w:lineRule="exact"/>
              <w:ind w:firstLineChars="0" w:firstLine="0"/>
              <w:jc w:val="center"/>
              <w:rPr>
                <w:sz w:val="16"/>
              </w:rPr>
            </w:pPr>
            <w:r w:rsidRPr="00E96FAE">
              <w:rPr>
                <w:sz w:val="16"/>
              </w:rPr>
              <w:t>99,9999% to 99,999999%</w:t>
            </w:r>
          </w:p>
        </w:tc>
        <w:tc>
          <w:tcPr>
            <w:tcW w:w="1644" w:type="dxa"/>
            <w:tcBorders>
              <w:top w:val="single" w:sz="4" w:space="0" w:color="auto"/>
              <w:left w:val="single" w:sz="4" w:space="0" w:color="auto"/>
              <w:bottom w:val="single" w:sz="4" w:space="0" w:color="auto"/>
              <w:right w:val="single" w:sz="4" w:space="0" w:color="auto"/>
            </w:tcBorders>
            <w:vAlign w:val="bottom"/>
          </w:tcPr>
          <w:p w14:paraId="79C403F4" w14:textId="77777777" w:rsidR="000871AE" w:rsidRPr="00D15F3B" w:rsidRDefault="000871AE" w:rsidP="000871AE">
            <w:pPr>
              <w:pStyle w:val="Doc"/>
              <w:spacing w:before="0" w:after="0" w:line="180" w:lineRule="exact"/>
              <w:ind w:firstLineChars="0" w:firstLine="0"/>
              <w:jc w:val="center"/>
              <w:rPr>
                <w:sz w:val="16"/>
              </w:rPr>
            </w:pPr>
            <w:r w:rsidRPr="00E96FAE">
              <w:rPr>
                <w:sz w:val="16"/>
              </w:rPr>
              <w:t>&lt; 30 ms</w:t>
            </w:r>
          </w:p>
        </w:tc>
        <w:tc>
          <w:tcPr>
            <w:tcW w:w="0" w:type="auto"/>
            <w:tcBorders>
              <w:top w:val="single" w:sz="4" w:space="0" w:color="auto"/>
              <w:left w:val="single" w:sz="4" w:space="0" w:color="auto"/>
              <w:bottom w:val="single" w:sz="4" w:space="0" w:color="auto"/>
              <w:right w:val="single" w:sz="4" w:space="0" w:color="auto"/>
            </w:tcBorders>
            <w:vAlign w:val="bottom"/>
          </w:tcPr>
          <w:p w14:paraId="6FD8AFDC" w14:textId="77777777" w:rsidR="000871AE" w:rsidRPr="00E96FAE" w:rsidRDefault="000871AE" w:rsidP="000871AE">
            <w:pPr>
              <w:pStyle w:val="Doc"/>
              <w:spacing w:before="0" w:after="0" w:line="180" w:lineRule="exact"/>
              <w:ind w:firstLineChars="0" w:firstLine="0"/>
              <w:jc w:val="center"/>
              <w:rPr>
                <w:sz w:val="16"/>
              </w:rPr>
            </w:pPr>
            <w:r w:rsidRPr="00E96FAE">
              <w:rPr>
                <w:sz w:val="16"/>
              </w:rPr>
              <w:t>&lt; 50% of end-to-end latency</w:t>
            </w:r>
          </w:p>
        </w:tc>
        <w:tc>
          <w:tcPr>
            <w:tcW w:w="0" w:type="auto"/>
            <w:tcBorders>
              <w:top w:val="single" w:sz="4" w:space="0" w:color="auto"/>
              <w:left w:val="single" w:sz="4" w:space="0" w:color="auto"/>
              <w:bottom w:val="single" w:sz="4" w:space="0" w:color="auto"/>
              <w:right w:val="single" w:sz="4" w:space="0" w:color="auto"/>
            </w:tcBorders>
            <w:vAlign w:val="bottom"/>
          </w:tcPr>
          <w:p w14:paraId="66DF6D73" w14:textId="77777777" w:rsidR="000871AE" w:rsidRPr="00E96FAE" w:rsidRDefault="000871AE" w:rsidP="000871AE">
            <w:pPr>
              <w:pStyle w:val="Doc"/>
              <w:spacing w:before="0" w:after="0" w:line="180" w:lineRule="exact"/>
              <w:ind w:firstLineChars="0" w:firstLine="0"/>
              <w:jc w:val="center"/>
              <w:rPr>
                <w:sz w:val="16"/>
              </w:rPr>
            </w:pPr>
            <w:r w:rsidRPr="00E96FAE">
              <w:rPr>
                <w:sz w:val="16"/>
              </w:rPr>
              <w:t>&gt; 5 Mbit/s</w:t>
            </w:r>
          </w:p>
        </w:tc>
      </w:tr>
      <w:tr w:rsidR="000871AE" w:rsidRPr="00B16946" w14:paraId="0D6917E1" w14:textId="77777777" w:rsidTr="00A753E2">
        <w:trPr>
          <w:cantSplit/>
          <w:trHeight w:val="157"/>
        </w:trPr>
        <w:tc>
          <w:tcPr>
            <w:tcW w:w="0" w:type="auto"/>
            <w:tcBorders>
              <w:top w:val="single" w:sz="4" w:space="0" w:color="auto"/>
              <w:left w:val="single" w:sz="4" w:space="0" w:color="auto"/>
              <w:bottom w:val="single" w:sz="4" w:space="0" w:color="auto"/>
              <w:right w:val="single" w:sz="4" w:space="0" w:color="auto"/>
            </w:tcBorders>
            <w:vAlign w:val="bottom"/>
          </w:tcPr>
          <w:p w14:paraId="5D15A050" w14:textId="17C84D24" w:rsidR="000871AE" w:rsidRPr="00E96FAE" w:rsidRDefault="000871AE" w:rsidP="000871AE">
            <w:pPr>
              <w:pStyle w:val="Doc"/>
              <w:spacing w:before="0" w:after="0" w:line="180" w:lineRule="exact"/>
              <w:ind w:firstLineChars="0" w:firstLine="0"/>
              <w:jc w:val="center"/>
              <w:rPr>
                <w:sz w:val="16"/>
              </w:rPr>
            </w:pPr>
            <w:r w:rsidRPr="00D56B35">
              <w:rPr>
                <w:sz w:val="16"/>
              </w:rPr>
              <w:t xml:space="preserve">Factories of the Future: </w:t>
            </w:r>
            <w:r w:rsidRPr="00E96FAE">
              <w:rPr>
                <w:sz w:val="16"/>
              </w:rPr>
              <w:t>Augmented reality; bi-directional transmission; support at least 3 devices in the same radio cell</w:t>
            </w:r>
          </w:p>
        </w:tc>
        <w:tc>
          <w:tcPr>
            <w:tcW w:w="2229" w:type="dxa"/>
            <w:tcBorders>
              <w:top w:val="single" w:sz="4" w:space="0" w:color="auto"/>
              <w:left w:val="single" w:sz="4" w:space="0" w:color="auto"/>
              <w:bottom w:val="single" w:sz="4" w:space="0" w:color="auto"/>
              <w:right w:val="single" w:sz="4" w:space="0" w:color="auto"/>
            </w:tcBorders>
            <w:vAlign w:val="bottom"/>
          </w:tcPr>
          <w:p w14:paraId="7CAF79FE" w14:textId="3A31FC64" w:rsidR="000871AE" w:rsidRPr="00D15F3B" w:rsidRDefault="000871AE" w:rsidP="000871AE">
            <w:pPr>
              <w:pStyle w:val="Doc"/>
              <w:spacing w:before="0" w:after="0" w:line="180" w:lineRule="exact"/>
              <w:ind w:firstLineChars="0" w:firstLine="0"/>
              <w:jc w:val="center"/>
              <w:rPr>
                <w:sz w:val="16"/>
              </w:rPr>
            </w:pPr>
            <w:r w:rsidRPr="00E96FAE">
              <w:rPr>
                <w:sz w:val="16"/>
              </w:rPr>
              <w:t>&gt; 99,9%</w:t>
            </w:r>
          </w:p>
        </w:tc>
        <w:tc>
          <w:tcPr>
            <w:tcW w:w="1644" w:type="dxa"/>
            <w:tcBorders>
              <w:top w:val="single" w:sz="4" w:space="0" w:color="auto"/>
              <w:left w:val="single" w:sz="4" w:space="0" w:color="auto"/>
              <w:bottom w:val="single" w:sz="4" w:space="0" w:color="auto"/>
              <w:right w:val="single" w:sz="4" w:space="0" w:color="auto"/>
            </w:tcBorders>
            <w:vAlign w:val="bottom"/>
          </w:tcPr>
          <w:p w14:paraId="72E7EDDF" w14:textId="77777777" w:rsidR="000871AE" w:rsidRPr="00D15F3B" w:rsidRDefault="000871AE" w:rsidP="000871AE">
            <w:pPr>
              <w:pStyle w:val="Doc"/>
              <w:spacing w:before="0" w:after="0" w:line="180" w:lineRule="exact"/>
              <w:ind w:firstLineChars="0" w:firstLine="0"/>
              <w:jc w:val="center"/>
              <w:rPr>
                <w:sz w:val="16"/>
              </w:rPr>
            </w:pPr>
            <w:r w:rsidRPr="00E96FAE">
              <w:rPr>
                <w:sz w:val="16"/>
              </w:rPr>
              <w:t>&lt; 10 ms</w:t>
            </w:r>
          </w:p>
        </w:tc>
        <w:tc>
          <w:tcPr>
            <w:tcW w:w="0" w:type="auto"/>
            <w:tcBorders>
              <w:top w:val="single" w:sz="4" w:space="0" w:color="auto"/>
              <w:left w:val="single" w:sz="4" w:space="0" w:color="auto"/>
              <w:bottom w:val="single" w:sz="4" w:space="0" w:color="auto"/>
              <w:right w:val="single" w:sz="4" w:space="0" w:color="auto"/>
            </w:tcBorders>
            <w:vAlign w:val="bottom"/>
          </w:tcPr>
          <w:p w14:paraId="469D73BB" w14:textId="77777777" w:rsidR="000871AE" w:rsidRPr="00E96FAE" w:rsidRDefault="000871AE" w:rsidP="000871AE">
            <w:pPr>
              <w:pStyle w:val="Doc"/>
              <w:spacing w:before="0" w:after="0" w:line="180" w:lineRule="exact"/>
              <w:ind w:firstLineChars="0" w:firstLine="0"/>
              <w:jc w:val="center"/>
              <w:rPr>
                <w:sz w:val="16"/>
              </w:rPr>
            </w:pPr>
          </w:p>
        </w:tc>
        <w:tc>
          <w:tcPr>
            <w:tcW w:w="0" w:type="auto"/>
            <w:tcBorders>
              <w:top w:val="single" w:sz="4" w:space="0" w:color="auto"/>
              <w:left w:val="single" w:sz="4" w:space="0" w:color="auto"/>
              <w:bottom w:val="single" w:sz="4" w:space="0" w:color="auto"/>
              <w:right w:val="single" w:sz="4" w:space="0" w:color="auto"/>
            </w:tcBorders>
            <w:vAlign w:val="bottom"/>
          </w:tcPr>
          <w:p w14:paraId="216DA02E" w14:textId="77777777" w:rsidR="000871AE" w:rsidRPr="00E96FAE" w:rsidRDefault="000871AE" w:rsidP="000871AE">
            <w:pPr>
              <w:pStyle w:val="Doc"/>
              <w:spacing w:before="0" w:after="0" w:line="180" w:lineRule="exact"/>
              <w:ind w:firstLineChars="0" w:firstLine="0"/>
              <w:jc w:val="center"/>
              <w:rPr>
                <w:sz w:val="16"/>
              </w:rPr>
            </w:pPr>
          </w:p>
        </w:tc>
      </w:tr>
    </w:tbl>
    <w:p w14:paraId="13C5C28C" w14:textId="77777777" w:rsidR="00986086" w:rsidRDefault="00986086" w:rsidP="00986086">
      <w:pPr>
        <w:pStyle w:val="Doc"/>
        <w:jc w:val="center"/>
        <w:rPr>
          <w:rFonts w:eastAsiaTheme="minorEastAsia"/>
        </w:rPr>
      </w:pPr>
      <w:r>
        <w:rPr>
          <w:rFonts w:eastAsiaTheme="minorEastAsia" w:hint="eastAsia"/>
        </w:rPr>
        <w:t>Table 1</w:t>
      </w:r>
      <w:r>
        <w:rPr>
          <w:rFonts w:eastAsiaTheme="minorEastAsia"/>
        </w:rPr>
        <w:t>.</w:t>
      </w:r>
      <w:r>
        <w:rPr>
          <w:rFonts w:eastAsiaTheme="minorEastAsia" w:hint="eastAsia"/>
        </w:rPr>
        <w:t xml:space="preserve"> A-periodic communication </w:t>
      </w:r>
      <w:r>
        <w:rPr>
          <w:rFonts w:eastAsiaTheme="minorEastAsia"/>
        </w:rPr>
        <w:t>referred to</w:t>
      </w:r>
      <w:r>
        <w:rPr>
          <w:rFonts w:eastAsiaTheme="minorEastAsia" w:hint="eastAsia"/>
        </w:rPr>
        <w:t xml:space="preserve"> </w:t>
      </w:r>
      <w:r>
        <w:rPr>
          <w:rFonts w:eastAsiaTheme="minorEastAsia"/>
        </w:rPr>
        <w:t>in 22.804</w:t>
      </w:r>
    </w:p>
    <w:p w14:paraId="24C523FE" w14:textId="77777777" w:rsidR="00986086" w:rsidRPr="00D15F3B" w:rsidRDefault="00986086" w:rsidP="00986086">
      <w:pPr>
        <w:pStyle w:val="Doc"/>
        <w:rPr>
          <w:rFonts w:eastAsiaTheme="minorEastAsia"/>
        </w:rPr>
      </w:pPr>
    </w:p>
    <w:tbl>
      <w:tblPr>
        <w:tblW w:w="8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126"/>
        <w:gridCol w:w="1418"/>
        <w:gridCol w:w="1276"/>
        <w:gridCol w:w="1221"/>
      </w:tblGrid>
      <w:tr w:rsidR="000871AE" w14:paraId="3DD40B82" w14:textId="77777777" w:rsidTr="00A753E2">
        <w:trPr>
          <w:cantSplit/>
          <w:trHeight w:val="608"/>
          <w:tblHeader/>
          <w:jc w:val="center"/>
        </w:trPr>
        <w:tc>
          <w:tcPr>
            <w:tcW w:w="2405" w:type="dxa"/>
            <w:vMerge w:val="restart"/>
            <w:tcBorders>
              <w:top w:val="single" w:sz="4" w:space="0" w:color="auto"/>
              <w:left w:val="single" w:sz="4" w:space="0" w:color="auto"/>
              <w:right w:val="single" w:sz="4" w:space="0" w:color="auto"/>
            </w:tcBorders>
            <w:vAlign w:val="center"/>
          </w:tcPr>
          <w:p w14:paraId="41A14213" w14:textId="377DAD79" w:rsidR="000871AE" w:rsidRPr="00A753E2" w:rsidRDefault="000871AE" w:rsidP="00A753E2">
            <w:pPr>
              <w:pStyle w:val="Doc"/>
              <w:spacing w:before="0" w:after="0" w:line="180" w:lineRule="exact"/>
              <w:ind w:firstLine="600"/>
              <w:rPr>
                <w:sz w:val="24"/>
              </w:rPr>
            </w:pPr>
            <w:r w:rsidRPr="00A753E2">
              <w:rPr>
                <w:sz w:val="24"/>
              </w:rPr>
              <w:t>Use case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A02846A" w14:textId="16AE8E99" w:rsidR="000871AE" w:rsidRPr="00E96FAE" w:rsidRDefault="000871AE" w:rsidP="00A753E2">
            <w:pPr>
              <w:pStyle w:val="Doc"/>
              <w:spacing w:before="0" w:after="0" w:line="180" w:lineRule="exact"/>
              <w:ind w:firstLineChars="0" w:firstLine="0"/>
              <w:jc w:val="center"/>
              <w:rPr>
                <w:sz w:val="16"/>
              </w:rPr>
            </w:pPr>
            <w:r w:rsidRPr="00E96FAE">
              <w:rPr>
                <w:sz w:val="16"/>
              </w:rPr>
              <w:t>Characteristic parameter (KPI)</w:t>
            </w:r>
          </w:p>
        </w:tc>
        <w:tc>
          <w:tcPr>
            <w:tcW w:w="3915" w:type="dxa"/>
            <w:gridSpan w:val="3"/>
            <w:tcBorders>
              <w:top w:val="single" w:sz="4" w:space="0" w:color="auto"/>
              <w:left w:val="single" w:sz="4" w:space="0" w:color="auto"/>
              <w:bottom w:val="single" w:sz="4" w:space="0" w:color="auto"/>
              <w:right w:val="single" w:sz="4" w:space="0" w:color="auto"/>
            </w:tcBorders>
            <w:vAlign w:val="center"/>
            <w:hideMark/>
          </w:tcPr>
          <w:p w14:paraId="0D9EB8BE" w14:textId="77777777" w:rsidR="000871AE" w:rsidRPr="00E96FAE" w:rsidRDefault="000871AE" w:rsidP="000871AE">
            <w:pPr>
              <w:pStyle w:val="Doc"/>
              <w:spacing w:before="0" w:after="0" w:line="180" w:lineRule="exact"/>
              <w:ind w:firstLine="400"/>
              <w:jc w:val="center"/>
              <w:rPr>
                <w:sz w:val="16"/>
              </w:rPr>
            </w:pPr>
            <w:r w:rsidRPr="00E96FAE">
              <w:rPr>
                <w:sz w:val="16"/>
              </w:rPr>
              <w:t>Influence quantity</w:t>
            </w:r>
          </w:p>
        </w:tc>
      </w:tr>
      <w:tr w:rsidR="000871AE" w14:paraId="22384DC2" w14:textId="77777777" w:rsidTr="00A753E2">
        <w:trPr>
          <w:cantSplit/>
          <w:trHeight w:val="209"/>
          <w:tblHeader/>
          <w:jc w:val="center"/>
        </w:trPr>
        <w:tc>
          <w:tcPr>
            <w:tcW w:w="2405" w:type="dxa"/>
            <w:vMerge/>
            <w:tcBorders>
              <w:left w:val="single" w:sz="4" w:space="0" w:color="auto"/>
              <w:bottom w:val="single" w:sz="4" w:space="0" w:color="auto"/>
              <w:right w:val="single" w:sz="4" w:space="0" w:color="auto"/>
            </w:tcBorders>
          </w:tcPr>
          <w:p w14:paraId="14AEA895" w14:textId="77777777" w:rsidR="000871AE" w:rsidRPr="00E96FAE" w:rsidRDefault="000871AE" w:rsidP="00A753E2">
            <w:pPr>
              <w:pStyle w:val="Doc"/>
              <w:spacing w:before="0" w:after="0" w:line="180" w:lineRule="exact"/>
              <w:ind w:firstLine="400"/>
              <w:rPr>
                <w:sz w:val="16"/>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0ACA4C0D" w14:textId="6270991C" w:rsidR="000871AE" w:rsidRPr="00E96FAE" w:rsidRDefault="000871AE" w:rsidP="00A753E2">
            <w:pPr>
              <w:pStyle w:val="Doc"/>
              <w:spacing w:before="0" w:after="0" w:line="180" w:lineRule="exact"/>
              <w:ind w:firstLineChars="0" w:firstLine="0"/>
              <w:jc w:val="center"/>
              <w:rPr>
                <w:sz w:val="16"/>
              </w:rPr>
            </w:pPr>
            <w:r w:rsidRPr="00E96FAE">
              <w:rPr>
                <w:sz w:val="16"/>
              </w:rPr>
              <w:t>Service bit rate: user-experienced data rate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D44FB0" w14:textId="77777777" w:rsidR="000871AE" w:rsidRPr="00E96FAE" w:rsidRDefault="000871AE" w:rsidP="00A753E2">
            <w:pPr>
              <w:pStyle w:val="Doc"/>
              <w:spacing w:before="0" w:after="0" w:line="180" w:lineRule="exact"/>
              <w:ind w:firstLineChars="0" w:firstLine="0"/>
              <w:jc w:val="center"/>
              <w:rPr>
                <w:sz w:val="16"/>
              </w:rPr>
            </w:pPr>
            <w:r w:rsidRPr="00E96FAE">
              <w:rPr>
                <w:sz w:val="16"/>
              </w:rPr>
              <w:t>UE speed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501D8EC" w14:textId="77777777" w:rsidR="000871AE" w:rsidRPr="00E96FAE" w:rsidRDefault="000871AE" w:rsidP="00A753E2">
            <w:pPr>
              <w:pStyle w:val="Doc"/>
              <w:spacing w:before="0" w:after="0" w:line="180" w:lineRule="exact"/>
              <w:ind w:firstLineChars="0" w:firstLine="0"/>
              <w:jc w:val="center"/>
              <w:rPr>
                <w:sz w:val="16"/>
              </w:rPr>
            </w:pPr>
            <w:r w:rsidRPr="00E96FAE">
              <w:rPr>
                <w:sz w:val="16"/>
              </w:rPr>
              <w:t># of UEs</w:t>
            </w:r>
          </w:p>
        </w:tc>
        <w:tc>
          <w:tcPr>
            <w:tcW w:w="1221" w:type="dxa"/>
            <w:tcBorders>
              <w:top w:val="single" w:sz="4" w:space="0" w:color="auto"/>
              <w:left w:val="single" w:sz="4" w:space="0" w:color="auto"/>
              <w:bottom w:val="single" w:sz="4" w:space="0" w:color="auto"/>
              <w:right w:val="single" w:sz="4" w:space="0" w:color="auto"/>
            </w:tcBorders>
            <w:vAlign w:val="center"/>
            <w:hideMark/>
          </w:tcPr>
          <w:p w14:paraId="52EBA23C" w14:textId="77777777" w:rsidR="000871AE" w:rsidRPr="00E96FAE" w:rsidRDefault="000871AE" w:rsidP="00A753E2">
            <w:pPr>
              <w:pStyle w:val="Doc"/>
              <w:spacing w:before="0" w:after="0" w:line="180" w:lineRule="exact"/>
              <w:ind w:firstLineChars="0" w:firstLine="0"/>
              <w:jc w:val="center"/>
              <w:rPr>
                <w:sz w:val="16"/>
              </w:rPr>
            </w:pPr>
            <w:r w:rsidRPr="00E96FAE">
              <w:rPr>
                <w:sz w:val="16"/>
              </w:rPr>
              <w:t>Service area</w:t>
            </w:r>
          </w:p>
        </w:tc>
      </w:tr>
      <w:tr w:rsidR="000871AE" w14:paraId="56EB6FDC" w14:textId="77777777" w:rsidTr="00A753E2">
        <w:trPr>
          <w:cantSplit/>
          <w:trHeight w:val="573"/>
          <w:jc w:val="center"/>
        </w:trPr>
        <w:tc>
          <w:tcPr>
            <w:tcW w:w="2405" w:type="dxa"/>
            <w:tcBorders>
              <w:top w:val="single" w:sz="4" w:space="0" w:color="auto"/>
              <w:left w:val="single" w:sz="4" w:space="0" w:color="auto"/>
              <w:bottom w:val="single" w:sz="4" w:space="0" w:color="auto"/>
              <w:right w:val="single" w:sz="4" w:space="0" w:color="auto"/>
            </w:tcBorders>
          </w:tcPr>
          <w:p w14:paraId="31D4F630" w14:textId="6265D5C7" w:rsidR="000871AE" w:rsidRPr="00E96FAE" w:rsidRDefault="000871AE" w:rsidP="00A753E2">
            <w:pPr>
              <w:pStyle w:val="Doc"/>
              <w:spacing w:before="0" w:after="0" w:line="180" w:lineRule="exact"/>
              <w:ind w:firstLineChars="0" w:firstLine="0"/>
              <w:jc w:val="center"/>
              <w:rPr>
                <w:sz w:val="16"/>
              </w:rPr>
            </w:pPr>
            <w:r w:rsidRPr="00D56B35">
              <w:rPr>
                <w:sz w:val="16"/>
              </w:rPr>
              <w:t xml:space="preserve">Factories of the Future: </w:t>
            </w:r>
            <w:r w:rsidRPr="001B1DF4">
              <w:rPr>
                <w:sz w:val="16"/>
              </w:rPr>
              <w:t>Motion control – transmission of non-real-time data</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50BBD60" w14:textId="0B8614B4" w:rsidR="000871AE" w:rsidRPr="00E96FAE" w:rsidRDefault="000871AE" w:rsidP="00A753E2">
            <w:pPr>
              <w:pStyle w:val="Doc"/>
              <w:spacing w:before="0" w:after="0" w:line="180" w:lineRule="exact"/>
              <w:ind w:firstLineChars="0" w:firstLine="0"/>
              <w:jc w:val="center"/>
              <w:rPr>
                <w:sz w:val="16"/>
              </w:rPr>
            </w:pPr>
            <w:r w:rsidRPr="00E96FAE">
              <w:rPr>
                <w:rFonts w:hint="eastAsia"/>
                <w:sz w:val="16"/>
              </w:rPr>
              <w:t>≥</w:t>
            </w:r>
            <w:r w:rsidRPr="00E96FAE">
              <w:rPr>
                <w:sz w:val="16"/>
              </w:rPr>
              <w:t xml:space="preserve"> 1 Mbit/s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6D0B08" w14:textId="77777777" w:rsidR="000871AE" w:rsidRPr="00E96FAE" w:rsidRDefault="000871AE" w:rsidP="00A753E2">
            <w:pPr>
              <w:pStyle w:val="Doc"/>
              <w:spacing w:before="0" w:after="0" w:line="180" w:lineRule="exact"/>
              <w:ind w:firstLineChars="0" w:firstLine="0"/>
              <w:jc w:val="center"/>
              <w:rPr>
                <w:sz w:val="16"/>
              </w:rPr>
            </w:pPr>
            <w:r w:rsidRPr="00E96FAE">
              <w:rPr>
                <w:sz w:val="16"/>
              </w:rPr>
              <w:t>~ 0 m/s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84CEEC0" w14:textId="77777777" w:rsidR="000871AE" w:rsidRPr="00E96FAE" w:rsidRDefault="000871AE" w:rsidP="000871AE">
            <w:pPr>
              <w:pStyle w:val="Doc"/>
              <w:spacing w:before="0" w:after="0" w:line="180" w:lineRule="exact"/>
              <w:ind w:firstLine="400"/>
              <w:jc w:val="center"/>
              <w:rPr>
                <w:sz w:val="16"/>
              </w:rPr>
            </w:pPr>
          </w:p>
        </w:tc>
        <w:tc>
          <w:tcPr>
            <w:tcW w:w="1221" w:type="dxa"/>
            <w:tcBorders>
              <w:top w:val="single" w:sz="4" w:space="0" w:color="auto"/>
              <w:left w:val="single" w:sz="4" w:space="0" w:color="auto"/>
              <w:bottom w:val="single" w:sz="4" w:space="0" w:color="auto"/>
              <w:right w:val="single" w:sz="4" w:space="0" w:color="auto"/>
            </w:tcBorders>
            <w:vAlign w:val="center"/>
            <w:hideMark/>
          </w:tcPr>
          <w:p w14:paraId="0A70021C" w14:textId="77777777" w:rsidR="000871AE" w:rsidRPr="00E96FAE" w:rsidRDefault="000871AE" w:rsidP="00FA1FDD">
            <w:pPr>
              <w:pStyle w:val="Doc"/>
              <w:spacing w:before="0" w:after="0" w:line="180" w:lineRule="exact"/>
              <w:ind w:firstLine="400"/>
              <w:jc w:val="center"/>
              <w:rPr>
                <w:sz w:val="16"/>
              </w:rPr>
            </w:pPr>
          </w:p>
        </w:tc>
      </w:tr>
      <w:tr w:rsidR="000871AE" w14:paraId="1CE55CF5" w14:textId="77777777" w:rsidTr="00A753E2">
        <w:trPr>
          <w:cantSplit/>
          <w:trHeight w:val="553"/>
          <w:jc w:val="center"/>
        </w:trPr>
        <w:tc>
          <w:tcPr>
            <w:tcW w:w="2405" w:type="dxa"/>
            <w:tcBorders>
              <w:top w:val="single" w:sz="4" w:space="0" w:color="auto"/>
              <w:left w:val="single" w:sz="4" w:space="0" w:color="auto"/>
              <w:bottom w:val="single" w:sz="4" w:space="0" w:color="auto"/>
              <w:right w:val="single" w:sz="4" w:space="0" w:color="auto"/>
            </w:tcBorders>
          </w:tcPr>
          <w:p w14:paraId="4D02EF6A" w14:textId="5FBD5582" w:rsidR="000871AE" w:rsidRPr="00E96FAE" w:rsidRDefault="000871AE" w:rsidP="00A753E2">
            <w:pPr>
              <w:pStyle w:val="Doc"/>
              <w:spacing w:before="0" w:after="0" w:line="180" w:lineRule="exact"/>
              <w:ind w:firstLineChars="0" w:firstLine="0"/>
              <w:jc w:val="center"/>
              <w:rPr>
                <w:sz w:val="16"/>
              </w:rPr>
            </w:pPr>
            <w:r w:rsidRPr="00D56B35">
              <w:rPr>
                <w:sz w:val="16"/>
              </w:rPr>
              <w:t xml:space="preserve">Factories of the Future: </w:t>
            </w:r>
            <w:r w:rsidRPr="00E96FAE">
              <w:rPr>
                <w:sz w:val="16"/>
              </w:rPr>
              <w:t>Mobile robots; real-time video stream</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12F2AD5" w14:textId="51F55D23" w:rsidR="000871AE" w:rsidRPr="00E96FAE" w:rsidRDefault="000871AE" w:rsidP="00A753E2">
            <w:pPr>
              <w:pStyle w:val="Doc"/>
              <w:spacing w:before="0" w:after="0" w:line="180" w:lineRule="exact"/>
              <w:ind w:firstLineChars="0" w:firstLine="0"/>
              <w:jc w:val="center"/>
              <w:rPr>
                <w:sz w:val="16"/>
              </w:rPr>
            </w:pPr>
            <w:r w:rsidRPr="00E96FAE">
              <w:rPr>
                <w:sz w:val="16"/>
              </w:rPr>
              <w:t>&gt; 10 Mbit/s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8AF40A" w14:textId="77777777" w:rsidR="000871AE" w:rsidRPr="00E96FAE" w:rsidRDefault="000871AE" w:rsidP="00A753E2">
            <w:pPr>
              <w:pStyle w:val="Doc"/>
              <w:spacing w:before="0" w:after="0" w:line="180" w:lineRule="exact"/>
              <w:ind w:firstLineChars="0" w:firstLine="0"/>
              <w:jc w:val="center"/>
              <w:rPr>
                <w:sz w:val="16"/>
              </w:rPr>
            </w:pPr>
            <w:r w:rsidRPr="00E96FAE">
              <w:rPr>
                <w:rFonts w:hint="eastAsia"/>
                <w:sz w:val="16"/>
              </w:rPr>
              <w:t>≤</w:t>
            </w:r>
            <w:r w:rsidRPr="00E96FAE">
              <w:rPr>
                <w:sz w:val="16"/>
              </w:rPr>
              <w:t xml:space="preserve"> 14 m/s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2C0E21F" w14:textId="77777777" w:rsidR="000871AE" w:rsidRPr="00E96FAE" w:rsidRDefault="000871AE" w:rsidP="00A753E2">
            <w:pPr>
              <w:pStyle w:val="Doc"/>
              <w:spacing w:before="0" w:after="0" w:line="180" w:lineRule="exact"/>
              <w:ind w:firstLineChars="0" w:firstLine="0"/>
              <w:jc w:val="center"/>
              <w:rPr>
                <w:sz w:val="16"/>
              </w:rPr>
            </w:pPr>
            <w:r w:rsidRPr="00E96FAE">
              <w:rPr>
                <w:rFonts w:hint="eastAsia"/>
                <w:sz w:val="16"/>
              </w:rPr>
              <w:t>≤</w:t>
            </w:r>
            <w:r w:rsidRPr="00E96FAE">
              <w:rPr>
                <w:sz w:val="16"/>
              </w:rPr>
              <w:t xml:space="preserve"> 100</w:t>
            </w:r>
          </w:p>
        </w:tc>
        <w:tc>
          <w:tcPr>
            <w:tcW w:w="1221" w:type="dxa"/>
            <w:tcBorders>
              <w:top w:val="single" w:sz="4" w:space="0" w:color="auto"/>
              <w:left w:val="single" w:sz="4" w:space="0" w:color="auto"/>
              <w:bottom w:val="single" w:sz="4" w:space="0" w:color="auto"/>
              <w:right w:val="single" w:sz="4" w:space="0" w:color="auto"/>
            </w:tcBorders>
            <w:vAlign w:val="center"/>
            <w:hideMark/>
          </w:tcPr>
          <w:p w14:paraId="4CAFABD5" w14:textId="77777777" w:rsidR="000871AE" w:rsidRPr="00E96FAE" w:rsidRDefault="000871AE" w:rsidP="00A753E2">
            <w:pPr>
              <w:pStyle w:val="Doc"/>
              <w:spacing w:before="0" w:after="0" w:line="180" w:lineRule="exact"/>
              <w:ind w:firstLineChars="0" w:firstLine="0"/>
              <w:jc w:val="center"/>
              <w:rPr>
                <w:sz w:val="16"/>
              </w:rPr>
            </w:pPr>
            <w:r w:rsidRPr="00E96FAE">
              <w:rPr>
                <w:rFonts w:hint="eastAsia"/>
                <w:sz w:val="16"/>
              </w:rPr>
              <w:t>≤</w:t>
            </w:r>
            <w:r w:rsidRPr="00E96FAE">
              <w:rPr>
                <w:sz w:val="16"/>
              </w:rPr>
              <w:t xml:space="preserve"> 1 km2</w:t>
            </w:r>
          </w:p>
        </w:tc>
      </w:tr>
    </w:tbl>
    <w:p w14:paraId="262BDBCD" w14:textId="77777777" w:rsidR="00986086" w:rsidRPr="00F72835" w:rsidRDefault="00986086" w:rsidP="00986086">
      <w:pPr>
        <w:pStyle w:val="Doc"/>
        <w:jc w:val="center"/>
        <w:rPr>
          <w:rFonts w:eastAsiaTheme="minorEastAsia"/>
        </w:rPr>
      </w:pPr>
      <w:r>
        <w:rPr>
          <w:rFonts w:eastAsiaTheme="minorEastAsia" w:hint="eastAsia"/>
        </w:rPr>
        <w:t xml:space="preserve">Table </w:t>
      </w:r>
      <w:r>
        <w:rPr>
          <w:rFonts w:eastAsiaTheme="minorEastAsia"/>
        </w:rPr>
        <w:t>2.</w:t>
      </w:r>
      <w:r>
        <w:rPr>
          <w:rFonts w:eastAsiaTheme="minorEastAsia" w:hint="eastAsia"/>
        </w:rPr>
        <w:t xml:space="preserve"> </w:t>
      </w:r>
      <w:r>
        <w:rPr>
          <w:rFonts w:eastAsiaTheme="minorEastAsia"/>
        </w:rPr>
        <w:t>non-deterministic</w:t>
      </w:r>
      <w:r>
        <w:rPr>
          <w:rFonts w:eastAsiaTheme="minorEastAsia" w:hint="eastAsia"/>
        </w:rPr>
        <w:t xml:space="preserve"> communication </w:t>
      </w:r>
      <w:r>
        <w:rPr>
          <w:rFonts w:eastAsiaTheme="minorEastAsia"/>
        </w:rPr>
        <w:t>referred to</w:t>
      </w:r>
      <w:r>
        <w:rPr>
          <w:rFonts w:eastAsiaTheme="minorEastAsia" w:hint="eastAsia"/>
        </w:rPr>
        <w:t xml:space="preserve"> </w:t>
      </w:r>
      <w:r>
        <w:rPr>
          <w:rFonts w:eastAsiaTheme="minorEastAsia"/>
        </w:rPr>
        <w:t>in 22.804</w:t>
      </w:r>
    </w:p>
    <w:p w14:paraId="7B9C152C" w14:textId="77777777" w:rsidR="00986086" w:rsidRDefault="00986086" w:rsidP="00986086">
      <w:pPr>
        <w:pStyle w:val="Doc"/>
        <w:rPr>
          <w:rFonts w:eastAsiaTheme="minorEastAsia"/>
        </w:rPr>
      </w:pPr>
    </w:p>
    <w:p w14:paraId="2DE520B0" w14:textId="77777777" w:rsidR="00986086" w:rsidRDefault="00986086" w:rsidP="00986086">
      <w:pPr>
        <w:pStyle w:val="Doc"/>
        <w:rPr>
          <w:rFonts w:eastAsiaTheme="minorEastAsia"/>
        </w:rPr>
      </w:pPr>
      <w:r>
        <w:rPr>
          <w:rFonts w:eastAsiaTheme="minorEastAsia"/>
        </w:rPr>
        <w:t xml:space="preserve">It needs to be noticed that the target latency is derived as E2E latency. Therefore, actual L1 latency would become lower. </w:t>
      </w:r>
      <w:r>
        <w:rPr>
          <w:rFonts w:eastAsiaTheme="minorEastAsia" w:hint="eastAsia"/>
        </w:rPr>
        <w:t xml:space="preserve">For aperiodic case, the target latency </w:t>
      </w:r>
      <w:r>
        <w:rPr>
          <w:rFonts w:eastAsiaTheme="minorEastAsia"/>
        </w:rPr>
        <w:t>is few milliseconds, not as low as extreme URLLC cases such as motion control for factory automation. But it is still hard to achieve comparing to normal eMBB traffic. Considering specific use case of power grid fault and outage management, which is discussed in L1 enhancements for Rel. 16 URLLC, E2E target latency is 5ms including CN delay. Since this case is P2P communication, air-interface target latency would be less than 2ms. Meanwhile, as we can see, reliability is as high as 10</w:t>
      </w:r>
      <w:r w:rsidRPr="00E96FAE">
        <w:rPr>
          <w:rFonts w:eastAsiaTheme="minorEastAsia"/>
          <w:vertAlign w:val="superscript"/>
        </w:rPr>
        <w:t>-6</w:t>
      </w:r>
      <w:r>
        <w:rPr>
          <w:rFonts w:eastAsiaTheme="minorEastAsia"/>
          <w:vertAlign w:val="superscript"/>
        </w:rPr>
        <w:t xml:space="preserve"> </w:t>
      </w:r>
      <w:r>
        <w:rPr>
          <w:rFonts w:eastAsiaTheme="minorEastAsia"/>
        </w:rPr>
        <w:t>or more. It seems redundant to allocate a resource achieving 10</w:t>
      </w:r>
      <w:r w:rsidRPr="00E96FAE">
        <w:rPr>
          <w:rFonts w:eastAsiaTheme="minorEastAsia"/>
          <w:vertAlign w:val="superscript"/>
        </w:rPr>
        <w:t>-6</w:t>
      </w:r>
      <w:r>
        <w:rPr>
          <w:rFonts w:eastAsiaTheme="minorEastAsia"/>
        </w:rPr>
        <w:t xml:space="preserve"> BLER every 2ms for occasional packet arrival.</w:t>
      </w:r>
    </w:p>
    <w:p w14:paraId="56613C68" w14:textId="77777777" w:rsidR="00DA3C5D" w:rsidRDefault="00DA3C5D" w:rsidP="00DA3C5D">
      <w:pPr>
        <w:pStyle w:val="Doc"/>
        <w:rPr>
          <w:rFonts w:eastAsiaTheme="minorEastAsia"/>
        </w:rPr>
      </w:pPr>
      <w:r>
        <w:rPr>
          <w:rFonts w:eastAsiaTheme="minorEastAsia"/>
        </w:rPr>
        <w:t xml:space="preserve">Also, as shown in the above use cases, the traffic or packet size and/or MCS may not be constant with mobility and operation.  </w:t>
      </w:r>
    </w:p>
    <w:p w14:paraId="58E5A150" w14:textId="77777777" w:rsidR="00986086" w:rsidRDefault="00986086" w:rsidP="00986086">
      <w:pPr>
        <w:pStyle w:val="Doc"/>
        <w:rPr>
          <w:rFonts w:eastAsiaTheme="minorEastAsia"/>
        </w:rPr>
      </w:pPr>
      <w:r>
        <w:rPr>
          <w:rFonts w:eastAsiaTheme="minorEastAsia"/>
        </w:rPr>
        <w:t>From those point of view, dynamic resource allocation could be more suitable than using configured resource for some use cases of URLLC. Specifically, in case of infrequent event-driven traffic, e.g., power grid fault and outage management, it would have a benefit in term of resource efficiency.</w:t>
      </w:r>
    </w:p>
    <w:p w14:paraId="7C6A673B" w14:textId="0EB49BA9" w:rsidR="00986086" w:rsidRDefault="00986086" w:rsidP="00986086">
      <w:pPr>
        <w:pStyle w:val="proposal"/>
      </w:pPr>
      <w:r>
        <w:t xml:space="preserve">Observation: </w:t>
      </w:r>
      <w:r w:rsidR="00DA3C5D">
        <w:t>To support various scenarios of URLLC use cases, both configured grant and grant-based uplink scheduling are needed.</w:t>
      </w:r>
    </w:p>
    <w:p w14:paraId="1907353A" w14:textId="77777777" w:rsidR="00986086" w:rsidRPr="00D15F3B" w:rsidRDefault="00986086" w:rsidP="00986086">
      <w:pPr>
        <w:pStyle w:val="proposal"/>
      </w:pPr>
    </w:p>
    <w:p w14:paraId="4491B009" w14:textId="77777777" w:rsidR="00986086" w:rsidRPr="00D15F3B" w:rsidRDefault="00986086" w:rsidP="00986086">
      <w:pPr>
        <w:pStyle w:val="1"/>
        <w:numPr>
          <w:ilvl w:val="0"/>
          <w:numId w:val="1"/>
        </w:numPr>
        <w:rPr>
          <w:rFonts w:eastAsia="바탕"/>
          <w:b/>
          <w:lang w:val="en-US" w:eastAsia="ko-KR"/>
        </w:rPr>
      </w:pPr>
      <w:r>
        <w:rPr>
          <w:rFonts w:eastAsia="바탕"/>
          <w:b/>
          <w:lang w:val="en-US" w:eastAsia="ko-KR"/>
        </w:rPr>
        <w:t>Latency impact by uplink data multiplexing</w:t>
      </w:r>
      <w:r w:rsidRPr="00D15F3B">
        <w:rPr>
          <w:rFonts w:eastAsia="바탕"/>
          <w:b/>
          <w:lang w:val="en-US" w:eastAsia="ko-KR"/>
        </w:rPr>
        <w:t xml:space="preserve"> </w:t>
      </w:r>
    </w:p>
    <w:p w14:paraId="42C9C304" w14:textId="77777777" w:rsidR="00DA3C5D" w:rsidRDefault="00986086" w:rsidP="00DA3C5D">
      <w:pPr>
        <w:pStyle w:val="Doc"/>
        <w:rPr>
          <w:rFonts w:eastAsiaTheme="minorEastAsia"/>
        </w:rPr>
      </w:pPr>
      <w:r>
        <w:rPr>
          <w:rFonts w:eastAsiaTheme="minorEastAsia" w:hint="eastAsia"/>
        </w:rPr>
        <w:t xml:space="preserve">It is expected that the best performance may be achieved by avoiding </w:t>
      </w:r>
      <w:r>
        <w:rPr>
          <w:rFonts w:eastAsiaTheme="minorEastAsia"/>
        </w:rPr>
        <w:t xml:space="preserve">multiplexing case by network scheduling without any latency impact if possible. However, it may or may not be possible to avoid multiplexing case all the time by scheduling considering different processing time and different K2 delay in dense network environment. </w:t>
      </w:r>
      <w:r w:rsidR="00DA3C5D">
        <w:rPr>
          <w:rFonts w:eastAsiaTheme="minorEastAsia"/>
        </w:rPr>
        <w:t xml:space="preserve">Furthermore, as most NR spectrum are TDD where in general downlink portion is larger than uplink portion, depending on configuration of DL/UL, the available uplink resource can be quite limited. In particular, for URLLC traffic, delaying scheduling due to collision with already scheduled uplink data or downlink may increase the latency significantly. Thus, mechanisms to allow preemption in such case are necessary. For collision case between DL and URLLC UL, the network can switch resource direction. For collision between scheduled PUSCH and URLLC UL, techniques mentioned in Section 3 can be considered. </w:t>
      </w:r>
    </w:p>
    <w:p w14:paraId="514B4472" w14:textId="77777777" w:rsidR="00DA3C5D" w:rsidRDefault="00DA3C5D" w:rsidP="00DA3C5D">
      <w:pPr>
        <w:pStyle w:val="Doc"/>
        <w:rPr>
          <w:rFonts w:eastAsiaTheme="minorEastAsia"/>
        </w:rPr>
      </w:pPr>
      <w:r>
        <w:rPr>
          <w:rFonts w:eastAsiaTheme="minorEastAsia" w:hint="eastAsia"/>
        </w:rPr>
        <w:t xml:space="preserve">Next, we analyze the potential benefit of preemption technique. </w:t>
      </w:r>
      <w:r>
        <w:rPr>
          <w:rFonts w:eastAsiaTheme="minorEastAsia"/>
        </w:rPr>
        <w:t xml:space="preserve">We compare latency between no preemption and preemption case. </w:t>
      </w:r>
    </w:p>
    <w:p w14:paraId="415DCC7D" w14:textId="77777777" w:rsidR="00986086" w:rsidRDefault="00986086" w:rsidP="00986086">
      <w:pPr>
        <w:pStyle w:val="Doc"/>
        <w:rPr>
          <w:rFonts w:eastAsiaTheme="minorEastAsia"/>
        </w:rPr>
      </w:pPr>
      <w:r>
        <w:rPr>
          <w:rFonts w:eastAsiaTheme="minorEastAsia"/>
        </w:rPr>
        <w:t>When we consider grant-based UL transmission without collision, average UL latency can be derived as following equation with some assumption:</w:t>
      </w:r>
    </w:p>
    <w:p w14:paraId="467AB3B9" w14:textId="36AE6345" w:rsidR="00986086" w:rsidRPr="00D15F3B" w:rsidRDefault="006C4D65" w:rsidP="00986086">
      <w:pPr>
        <w:pStyle w:val="Doc"/>
        <w:rPr>
          <w:rFonts w:eastAsiaTheme="minorEastAsia"/>
          <w:i/>
        </w:rPr>
      </w:pPr>
      <m:oMathPara>
        <m:oMath>
          <m:sSub>
            <m:sSubPr>
              <m:ctrlPr>
                <w:rPr>
                  <w:rFonts w:ascii="Cambria Math" w:eastAsiaTheme="minorEastAsia" w:hAnsi="Cambria Math"/>
                  <w:i/>
                </w:rPr>
              </m:ctrlPr>
            </m:sSubPr>
            <m:e>
              <m:r>
                <w:rPr>
                  <w:rFonts w:ascii="Cambria Math" w:eastAsiaTheme="minorEastAsia" w:hAnsi="Cambria Math"/>
                </w:rPr>
                <m:t>Latency</m:t>
              </m:r>
            </m:e>
            <m:sub>
              <m:r>
                <w:rPr>
                  <w:rFonts w:ascii="Cambria Math" w:eastAsiaTheme="minorEastAsia" w:hAnsi="Cambria Math"/>
                </w:rPr>
                <m:t xml:space="preserve">normal </m:t>
              </m:r>
            </m:sub>
          </m:sSub>
          <m:r>
            <w:rPr>
              <w:rFonts w:ascii="Cambria Math" w:eastAsiaTheme="minorEastAsia" w:hAnsi="Cambria Math"/>
            </w:rPr>
            <m:t>=S</m:t>
          </m:r>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waiting</m:t>
              </m:r>
            </m:sub>
          </m:sSub>
          <m:r>
            <w:rPr>
              <w:rFonts w:ascii="Cambria Math" w:eastAsiaTheme="minorEastAsia" w:hAnsi="Cambria Math"/>
            </w:rPr>
            <m:t>+Lengt</m:t>
          </m:r>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SR</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SR2GR</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K2</m:t>
              </m:r>
            </m:e>
            <m:sub>
              <m:r>
                <w:rPr>
                  <w:rFonts w:ascii="Cambria Math" w:eastAsiaTheme="minorEastAsia" w:hAnsi="Cambria Math"/>
                </w:rPr>
                <m:t>pUE</m:t>
              </m:r>
            </m:sub>
          </m:sSub>
          <m:r>
            <w:rPr>
              <w:rFonts w:ascii="Cambria Math" w:eastAsiaTheme="minorEastAsia" w:hAnsi="Cambria Math"/>
            </w:rPr>
            <m:t>+Lengt</m:t>
          </m:r>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PUSCH,pUE</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RXgNB</m:t>
              </m:r>
            </m:sub>
          </m:sSub>
        </m:oMath>
      </m:oMathPara>
    </w:p>
    <w:p w14:paraId="6C4D91A7" w14:textId="41662F16" w:rsidR="00986086" w:rsidRDefault="00986086" w:rsidP="00986086">
      <w:pPr>
        <w:pStyle w:val="Doc"/>
        <w:numPr>
          <w:ilvl w:val="0"/>
          <w:numId w:val="10"/>
        </w:numPr>
        <w:ind w:firstLineChars="0"/>
        <w:rPr>
          <w:rFonts w:eastAsiaTheme="minorEastAsia"/>
        </w:rPr>
      </w:pPr>
      <m:oMath>
        <m:r>
          <w:rPr>
            <w:rFonts w:ascii="Cambria Math" w:eastAsiaTheme="minorEastAsia" w:hAnsi="Cambria Math"/>
          </w:rPr>
          <m:t>S</m:t>
        </m:r>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waiting</m:t>
            </m:r>
          </m:sub>
        </m:sSub>
      </m:oMath>
      <w:r>
        <w:rPr>
          <w:rFonts w:eastAsiaTheme="minorEastAsia"/>
        </w:rPr>
        <w:t xml:space="preserve"> is the time </w:t>
      </w:r>
      <w:r w:rsidR="0032018C" w:rsidRPr="0032018C">
        <w:rPr>
          <w:rFonts w:eastAsiaTheme="minorEastAsia"/>
        </w:rPr>
        <w:t xml:space="preserve">interval </w:t>
      </w:r>
      <w:r>
        <w:rPr>
          <w:rFonts w:eastAsiaTheme="minorEastAsia"/>
        </w:rPr>
        <w:t>between traffic arrival and SR occasion.</w:t>
      </w:r>
    </w:p>
    <w:p w14:paraId="76D99E83" w14:textId="77777777" w:rsidR="00986086" w:rsidRDefault="00986086" w:rsidP="00986086">
      <w:pPr>
        <w:pStyle w:val="Doc"/>
        <w:numPr>
          <w:ilvl w:val="0"/>
          <w:numId w:val="10"/>
        </w:numPr>
        <w:ind w:firstLineChars="0"/>
        <w:rPr>
          <w:rFonts w:eastAsiaTheme="minorEastAsia"/>
        </w:rPr>
      </w:pPr>
      <m:oMath>
        <m:r>
          <w:rPr>
            <w:rFonts w:ascii="Cambria Math" w:eastAsiaTheme="minorEastAsia" w:hAnsi="Cambria Math"/>
          </w:rPr>
          <w:lastRenderedPageBreak/>
          <m:t>Lengt</m:t>
        </m:r>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SR</m:t>
            </m:r>
          </m:sub>
        </m:sSub>
      </m:oMath>
      <w:r>
        <w:rPr>
          <w:rFonts w:eastAsiaTheme="minorEastAsia"/>
        </w:rPr>
        <w:t xml:space="preserve"> is PUCCH duration of SR</w:t>
      </w:r>
    </w:p>
    <w:p w14:paraId="15A308B2" w14:textId="77777777" w:rsidR="00986086" w:rsidRDefault="006C4D65" w:rsidP="00986086">
      <w:pPr>
        <w:pStyle w:val="Doc"/>
        <w:numPr>
          <w:ilvl w:val="0"/>
          <w:numId w:val="10"/>
        </w:numPr>
        <w:ind w:firstLineChars="0"/>
        <w:rPr>
          <w:rFonts w:eastAsiaTheme="minorEastAsia"/>
        </w:rPr>
      </w:pPr>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SR2GR</m:t>
            </m:r>
          </m:sub>
        </m:sSub>
      </m:oMath>
      <w:r w:rsidR="00986086">
        <w:rPr>
          <w:rFonts w:eastAsiaTheme="minorEastAsia"/>
        </w:rPr>
        <w:t xml:space="preserve"> is waiting time from SR transmission to reception of UL grant, composed with SR processing time and PDCCH waiting time for UL grant</w:t>
      </w:r>
    </w:p>
    <w:p w14:paraId="34B98FA1" w14:textId="60C8A5CE" w:rsidR="0032018C" w:rsidRDefault="006C4D65" w:rsidP="0032018C">
      <w:pPr>
        <w:pStyle w:val="Doc"/>
        <w:numPr>
          <w:ilvl w:val="0"/>
          <w:numId w:val="10"/>
        </w:numPr>
        <w:ind w:firstLineChars="0"/>
        <w:rPr>
          <w:rFonts w:eastAsiaTheme="minorEastAsia"/>
        </w:rPr>
      </w:pPr>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RXgNB</m:t>
            </m:r>
          </m:sub>
        </m:sSub>
      </m:oMath>
      <w:r w:rsidR="0032018C">
        <w:rPr>
          <w:rFonts w:eastAsiaTheme="minorEastAsia" w:hint="eastAsia"/>
        </w:rPr>
        <w:t xml:space="preserve"> is </w:t>
      </w:r>
      <w:r w:rsidR="0032018C">
        <w:rPr>
          <w:rFonts w:eastAsiaTheme="minorEastAsia"/>
        </w:rPr>
        <w:t>t</w:t>
      </w:r>
      <w:r w:rsidR="0032018C" w:rsidRPr="0032018C">
        <w:rPr>
          <w:rFonts w:eastAsiaTheme="minorEastAsia"/>
        </w:rPr>
        <w:t>he time</w:t>
      </w:r>
      <w:r w:rsidR="0032018C">
        <w:rPr>
          <w:rFonts w:eastAsiaTheme="minorEastAsia"/>
        </w:rPr>
        <w:t xml:space="preserve"> interval between the PUSCH is </w:t>
      </w:r>
      <w:r w:rsidR="0032018C" w:rsidRPr="0032018C">
        <w:rPr>
          <w:rFonts w:eastAsiaTheme="minorEastAsia"/>
        </w:rPr>
        <w:t>r</w:t>
      </w:r>
      <w:r w:rsidR="0032018C">
        <w:rPr>
          <w:rFonts w:eastAsiaTheme="minorEastAsia"/>
        </w:rPr>
        <w:t>eceived and the data is decoded at gNB side</w:t>
      </w:r>
    </w:p>
    <w:p w14:paraId="2A9146F1" w14:textId="77777777" w:rsidR="00986086" w:rsidRPr="009C1F68" w:rsidRDefault="00986086" w:rsidP="00986086">
      <w:pPr>
        <w:pStyle w:val="Doc"/>
        <w:rPr>
          <w:rFonts w:eastAsiaTheme="minorEastAsia"/>
        </w:rPr>
      </w:pPr>
    </w:p>
    <w:p w14:paraId="225B60D2" w14:textId="77777777" w:rsidR="00986086" w:rsidRDefault="00986086" w:rsidP="00986086">
      <w:pPr>
        <w:pStyle w:val="Doc"/>
        <w:ind w:firstLineChars="0"/>
        <w:rPr>
          <w:rFonts w:eastAsiaTheme="minorEastAsia"/>
        </w:rPr>
      </w:pPr>
      <m:oMath>
        <m:r>
          <w:rPr>
            <w:rFonts w:ascii="Cambria Math" w:eastAsiaTheme="minorEastAsia" w:hAnsi="Cambria Math"/>
          </w:rPr>
          <m:t>S</m:t>
        </m:r>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waiting</m:t>
            </m:r>
          </m:sub>
        </m:sSub>
      </m:oMath>
      <w:r>
        <w:rPr>
          <w:rFonts w:eastAsiaTheme="minorEastAsia"/>
        </w:rPr>
        <w:t xml:space="preserve"> can be</w:t>
      </w:r>
      <w:r w:rsidRPr="00A22EB5">
        <w:rPr>
          <w:rFonts w:eastAsiaTheme="minorEastAsia"/>
        </w:rPr>
        <w:t xml:space="preserve"> </w:t>
      </w:r>
      <w:r>
        <w:rPr>
          <w:rFonts w:eastAsiaTheme="minorEastAsia"/>
        </w:rPr>
        <w:t>easily calculated as half of symbol when</w:t>
      </w:r>
      <w:r w:rsidRPr="00A22EB5">
        <w:rPr>
          <w:rFonts w:eastAsiaTheme="minorEastAsia"/>
        </w:rPr>
        <w:t xml:space="preserve"> gNB</w:t>
      </w:r>
      <w:r>
        <w:rPr>
          <w:rFonts w:eastAsiaTheme="minorEastAsia"/>
        </w:rPr>
        <w:t xml:space="preserve"> </w:t>
      </w:r>
      <w:r w:rsidRPr="00A22EB5">
        <w:rPr>
          <w:rFonts w:eastAsiaTheme="minorEastAsia"/>
        </w:rPr>
        <w:t>assign</w:t>
      </w:r>
      <w:r>
        <w:rPr>
          <w:rFonts w:eastAsiaTheme="minorEastAsia"/>
        </w:rPr>
        <w:t>s</w:t>
      </w:r>
      <w:r w:rsidRPr="00A22EB5">
        <w:rPr>
          <w:rFonts w:eastAsiaTheme="minorEastAsia"/>
        </w:rPr>
        <w:t xml:space="preserve"> a number of SR resource </w:t>
      </w:r>
      <w:r>
        <w:rPr>
          <w:rFonts w:eastAsiaTheme="minorEastAsia"/>
        </w:rPr>
        <w:t xml:space="preserve">with 1 symbol periodicity </w:t>
      </w:r>
      <w:r w:rsidRPr="00A22EB5">
        <w:rPr>
          <w:rFonts w:eastAsiaTheme="minorEastAsia"/>
        </w:rPr>
        <w:t>for urgent traffic.</w:t>
      </w:r>
      <w:r>
        <w:rPr>
          <w:rFonts w:eastAsiaTheme="minorEastAsia"/>
        </w:rPr>
        <w:t xml:space="preserve"> The m</w:t>
      </w:r>
      <w:r>
        <w:rPr>
          <w:rFonts w:eastAsiaTheme="minorEastAsia" w:hint="eastAsia"/>
        </w:rPr>
        <w:t xml:space="preserve">ost important part for UL multiplexing is after SR reception at gNB side. </w:t>
      </w:r>
      <w:r>
        <w:rPr>
          <w:rFonts w:eastAsiaTheme="minorEastAsia"/>
        </w:rPr>
        <w:t xml:space="preserve">From SR reception, gNB can consider urgent transmission and deprioritize other latency tolerant transmission. When gNB sends dynamic preemption indication (PI) in order to cancel/adjust on-going transmission, minimum </w:t>
      </w:r>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SR2GR</m:t>
            </m:r>
          </m:sub>
        </m:sSub>
        <m:r>
          <w:rPr>
            <w:rFonts w:ascii="Cambria Math" w:eastAsiaTheme="minorEastAsia" w:hAnsi="Cambria Math"/>
          </w:rPr>
          <m:t>+K2</m:t>
        </m:r>
      </m:oMath>
      <w:r>
        <w:rPr>
          <w:rFonts w:eastAsiaTheme="minorEastAsia" w:hint="eastAsia"/>
        </w:rPr>
        <w:t xml:space="preserve"> </w:t>
      </w:r>
      <w:r>
        <w:rPr>
          <w:rFonts w:eastAsiaTheme="minorEastAsia"/>
        </w:rPr>
        <w:t xml:space="preserve">of preempting UE (pUE) is limited to </w:t>
      </w:r>
      <m:oMath>
        <m:sSub>
          <m:sSubPr>
            <m:ctrlPr>
              <w:rPr>
                <w:rFonts w:ascii="Cambria Math" w:eastAsiaTheme="minorEastAsia" w:hAnsi="Cambria Math"/>
                <w:i/>
              </w:rPr>
            </m:ctrlPr>
          </m:sSubPr>
          <m:e>
            <m:r>
              <w:rPr>
                <w:rFonts w:ascii="Cambria Math" w:eastAsiaTheme="minorEastAsia" w:hAnsi="Cambria Math"/>
              </w:rPr>
              <m:t>PI</m:t>
            </m:r>
          </m:e>
          <m:sub>
            <m:r>
              <w:rPr>
                <w:rFonts w:ascii="Cambria Math" w:eastAsiaTheme="minorEastAsia" w:hAnsi="Cambria Math"/>
              </w:rPr>
              <m:t>waiting</m:t>
            </m:r>
          </m:sub>
        </m:sSub>
        <m:r>
          <w:rPr>
            <w:rFonts w:ascii="Cambria Math" w:eastAsiaTheme="minorEastAsia" w:hAnsi="Cambria Math"/>
          </w:rPr>
          <m:t>+P</m:t>
        </m:r>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proc</m:t>
            </m:r>
          </m:sub>
        </m:sSub>
        <m:r>
          <w:rPr>
            <w:rFonts w:ascii="Cambria Math" w:eastAsiaTheme="minorEastAsia" w:hAnsi="Cambria Math"/>
          </w:rPr>
          <m:t>+T</m:t>
        </m:r>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vUE</m:t>
            </m:r>
          </m:sub>
        </m:sSub>
      </m:oMath>
      <w:r>
        <w:rPr>
          <w:rFonts w:eastAsiaTheme="minorEastAsia" w:hint="eastAsia"/>
        </w:rPr>
        <w:t xml:space="preserve"> of victim UE (vUE)</w:t>
      </w:r>
      <w:r>
        <w:rPr>
          <w:rFonts w:eastAsiaTheme="minorEastAsia"/>
        </w:rPr>
        <w:t xml:space="preserve">, where </w:t>
      </w:r>
      <m:oMath>
        <m:sSub>
          <m:sSubPr>
            <m:ctrlPr>
              <w:rPr>
                <w:rFonts w:ascii="Cambria Math" w:eastAsiaTheme="minorEastAsia" w:hAnsi="Cambria Math"/>
                <w:i/>
              </w:rPr>
            </m:ctrlPr>
          </m:sSubPr>
          <m:e>
            <m:r>
              <w:rPr>
                <w:rFonts w:ascii="Cambria Math" w:eastAsiaTheme="minorEastAsia" w:hAnsi="Cambria Math"/>
              </w:rPr>
              <m:t>PI</m:t>
            </m:r>
          </m:e>
          <m:sub>
            <m:r>
              <w:rPr>
                <w:rFonts w:ascii="Cambria Math" w:eastAsiaTheme="minorEastAsia" w:hAnsi="Cambria Math"/>
              </w:rPr>
              <m:t>waiting</m:t>
            </m:r>
          </m:sub>
        </m:sSub>
      </m:oMath>
      <w:r>
        <w:rPr>
          <w:rFonts w:eastAsiaTheme="minorEastAsia" w:hint="eastAsia"/>
        </w:rPr>
        <w:t xml:space="preserve"> is </w:t>
      </w:r>
      <w:r>
        <w:rPr>
          <w:rFonts w:eastAsiaTheme="minorEastAsia"/>
        </w:rPr>
        <w:t xml:space="preserve">time gap between urgent traffic recognition of gNB and PI transmission, </w:t>
      </w:r>
      <m:oMath>
        <m:r>
          <w:rPr>
            <w:rFonts w:ascii="Cambria Math" w:eastAsiaTheme="minorEastAsia" w:hAnsi="Cambria Math"/>
          </w:rPr>
          <m:t>P</m:t>
        </m:r>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proc</m:t>
            </m:r>
          </m:sub>
        </m:sSub>
      </m:oMath>
      <w:r>
        <w:rPr>
          <w:rFonts w:eastAsiaTheme="minorEastAsia"/>
        </w:rPr>
        <w:t xml:space="preserve"> is processing time of PI and </w:t>
      </w:r>
      <m:oMath>
        <m:r>
          <w:rPr>
            <w:rFonts w:ascii="Cambria Math" w:eastAsiaTheme="minorEastAsia" w:hAnsi="Cambria Math"/>
          </w:rPr>
          <m:t>T</m:t>
        </m:r>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vUE</m:t>
            </m:r>
          </m:sub>
        </m:sSub>
      </m:oMath>
      <w:r>
        <w:rPr>
          <w:rFonts w:eastAsiaTheme="minorEastAsia" w:hint="eastAsia"/>
        </w:rPr>
        <w:t xml:space="preserve"> is the timing advance of vUE</w:t>
      </w:r>
      <w:r>
        <w:rPr>
          <w:rFonts w:eastAsiaTheme="minorEastAsia"/>
        </w:rPr>
        <w:t>. If the preemption is not applicable due to limited time, pUE transmission start from next available resource same as baseline.</w:t>
      </w:r>
      <w:r w:rsidRPr="002D543E">
        <w:rPr>
          <w:rFonts w:eastAsiaTheme="minorEastAsia"/>
        </w:rPr>
        <w:t xml:space="preserve"> </w:t>
      </w:r>
      <w:r>
        <w:rPr>
          <w:rFonts w:eastAsiaTheme="minorEastAsia"/>
        </w:rPr>
        <w:t xml:space="preserve">As a result, the UL latency with UL multiplexing can be derived as following equation where </w:t>
      </w:r>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SR2NXTRe,n</m:t>
            </m:r>
          </m:sub>
        </m:sSub>
      </m:oMath>
      <w:r>
        <w:rPr>
          <w:rFonts w:eastAsiaTheme="minorEastAsia" w:hint="eastAsia"/>
        </w:rPr>
        <w:t xml:space="preserve"> is </w:t>
      </w:r>
      <w:r>
        <w:rPr>
          <w:rFonts w:eastAsiaTheme="minorEastAsia"/>
        </w:rPr>
        <w:t>the time gap between SR transmission of pUE and the start of next available resource when there is n consecutive slot without available resource.</w:t>
      </w:r>
    </w:p>
    <w:p w14:paraId="269E26E4" w14:textId="77777777" w:rsidR="00986086" w:rsidRDefault="00986086" w:rsidP="00986086">
      <w:pPr>
        <w:pStyle w:val="Doc"/>
        <w:ind w:firstLineChars="0"/>
        <w:rPr>
          <w:rFonts w:eastAsiaTheme="minorEastAsia"/>
        </w:rPr>
      </w:pPr>
      <m:oMathPara>
        <m:oMath>
          <m:r>
            <m:rPr>
              <m:sty m:val="p"/>
            </m:rPr>
            <w:rPr>
              <w:rFonts w:ascii="Cambria Math" w:eastAsiaTheme="minorEastAsia" w:hAnsi="Cambria Math"/>
            </w:rPr>
            <m:t xml:space="preserve">Minimum scheduling delay </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sched</m:t>
              </m:r>
            </m:sub>
          </m:sSub>
          <m:r>
            <w:rPr>
              <w:rFonts w:ascii="Cambria Math" w:eastAsiaTheme="minorEastAsia" w:hAnsi="Cambria Math"/>
            </w:rPr>
            <m:t xml:space="preserve">= </m:t>
          </m:r>
          <m:func>
            <m:funcPr>
              <m:ctrlPr>
                <w:rPr>
                  <w:rFonts w:ascii="Cambria Math" w:eastAsiaTheme="minorEastAsia" w:hAnsi="Cambria Math"/>
                </w:rPr>
              </m:ctrlPr>
            </m:funcPr>
            <m:fName>
              <m:r>
                <m:rPr>
                  <m:sty m:val="p"/>
                </m:rPr>
                <w:rPr>
                  <w:rFonts w:ascii="Cambria Math" w:eastAsiaTheme="minorEastAsia" w:hAnsi="Cambria Math"/>
                </w:rPr>
                <m:t>max</m:t>
              </m:r>
              <m:ctrlPr>
                <w:rPr>
                  <w:rFonts w:ascii="Cambria Math" w:eastAsiaTheme="minorEastAsia" w:hAnsi="Cambria Math"/>
                  <w:i/>
                </w:rPr>
              </m:ctrlPr>
            </m:fName>
            <m:e>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SR2GR,  pUE</m:t>
                      </m:r>
                    </m:sub>
                  </m:sSub>
                  <m:r>
                    <w:rPr>
                      <w:rFonts w:ascii="Cambria Math" w:eastAsiaTheme="minorEastAsia" w:hAnsi="Cambria Math"/>
                    </w:rPr>
                    <m:t>+K</m:t>
                  </m:r>
                  <m:sSub>
                    <m:sSubPr>
                      <m:ctrlPr>
                        <w:rPr>
                          <w:rFonts w:ascii="Cambria Math" w:eastAsiaTheme="minorEastAsia" w:hAnsi="Cambria Math"/>
                          <w:i/>
                        </w:rPr>
                      </m:ctrlPr>
                    </m:sSubPr>
                    <m:e>
                      <m:r>
                        <w:rPr>
                          <w:rFonts w:ascii="Cambria Math" w:eastAsiaTheme="minorEastAsia" w:hAnsi="Cambria Math"/>
                        </w:rPr>
                        <m:t>2</m:t>
                      </m:r>
                    </m:e>
                    <m:sub>
                      <m:r>
                        <w:rPr>
                          <w:rFonts w:ascii="Cambria Math" w:eastAsiaTheme="minorEastAsia" w:hAnsi="Cambria Math"/>
                        </w:rPr>
                        <m:t>pUE</m:t>
                      </m:r>
                    </m:sub>
                  </m:sSub>
                  <m:r>
                    <w:rPr>
                      <w:rFonts w:ascii="Cambria Math" w:eastAsiaTheme="minorEastAsia" w:hAnsi="Cambria Math"/>
                    </w:rPr>
                    <m:t xml:space="preserve"> , P</m:t>
                  </m:r>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proc</m:t>
                      </m:r>
                    </m:sub>
                  </m:sSub>
                  <m:r>
                    <w:rPr>
                      <w:rFonts w:ascii="Cambria Math" w:eastAsiaTheme="minorEastAsia" w:hAnsi="Cambria Math"/>
                    </w:rPr>
                    <m:t>+P</m:t>
                  </m:r>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waiting</m:t>
                      </m:r>
                    </m:sub>
                  </m:sSub>
                </m:e>
              </m:d>
            </m:e>
          </m:func>
        </m:oMath>
      </m:oMathPara>
    </w:p>
    <w:p w14:paraId="1C46C110" w14:textId="2E4F9147" w:rsidR="00986086" w:rsidRPr="00E96FAE" w:rsidRDefault="006C4D65" w:rsidP="00986086">
      <w:pPr>
        <w:pStyle w:val="Doc"/>
        <w:rPr>
          <w:rFonts w:eastAsiaTheme="minorEastAsia"/>
          <w:i/>
        </w:rPr>
      </w:pPr>
      <m:oMathPara>
        <m:oMath>
          <m:sSub>
            <m:sSubPr>
              <m:ctrlPr>
                <w:rPr>
                  <w:rFonts w:ascii="Cambria Math" w:eastAsiaTheme="minorEastAsia" w:hAnsi="Cambria Math"/>
                  <w:i/>
                </w:rPr>
              </m:ctrlPr>
            </m:sSubPr>
            <m:e>
              <m:r>
                <w:rPr>
                  <w:rFonts w:ascii="Cambria Math" w:eastAsiaTheme="minorEastAsia" w:hAnsi="Cambria Math"/>
                </w:rPr>
                <m:t>Latency</m:t>
              </m:r>
            </m:e>
            <m:sub>
              <m:r>
                <w:rPr>
                  <w:rFonts w:ascii="Cambria Math" w:eastAsiaTheme="minorEastAsia" w:hAnsi="Cambria Math"/>
                </w:rPr>
                <m:t>mux,n</m:t>
              </m:r>
            </m:sub>
          </m:sSub>
          <m:r>
            <w:rPr>
              <w:rFonts w:ascii="Cambria Math" w:eastAsiaTheme="minorEastAsia" w:hAnsi="Cambria Math"/>
            </w:rPr>
            <m:t>=Lengt</m:t>
          </m:r>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SR</m:t>
              </m:r>
            </m:sub>
          </m:sSub>
          <m:r>
            <w:rPr>
              <w:rFonts w:ascii="Cambria Math" w:eastAsiaTheme="minorEastAsia" w:hAnsi="Cambria Math"/>
            </w:rPr>
            <m:t>+</m:t>
          </m:r>
          <m:r>
            <m:rPr>
              <m:sty m:val="p"/>
            </m:rPr>
            <w:rPr>
              <w:rFonts w:ascii="Cambria Math" w:eastAsiaTheme="minorEastAsia" w:hAnsi="Cambria Math"/>
            </w:rPr>
            <m:t>max⁡</m:t>
          </m:r>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sched</m:t>
              </m:r>
            </m:sub>
          </m:sSub>
          <m:r>
            <w:rPr>
              <w:rFonts w:ascii="Cambria Math" w:eastAsiaTheme="minorEastAsia" w:hAnsi="Cambria Math"/>
            </w:rPr>
            <m:t>,</m:t>
          </m:r>
          <m:func>
            <m:funcPr>
              <m:ctrlPr>
                <w:rPr>
                  <w:rFonts w:ascii="Cambria Math" w:eastAsiaTheme="minorEastAsia" w:hAnsi="Cambria Math"/>
                </w:rPr>
              </m:ctrlPr>
            </m:funcPr>
            <m:fName>
              <m:r>
                <m:rPr>
                  <m:sty m:val="p"/>
                </m:rPr>
                <w:rPr>
                  <w:rFonts w:ascii="Cambria Math" w:eastAsiaTheme="minorEastAsia" w:hAnsi="Cambria Math"/>
                </w:rPr>
                <m:t>min</m:t>
              </m:r>
              <m:ctrlPr>
                <w:rPr>
                  <w:rFonts w:ascii="Cambria Math" w:eastAsiaTheme="minorEastAsia" w:hAnsi="Cambria Math"/>
                  <w:i/>
                </w:rPr>
              </m:ctrlPr>
            </m:fName>
            <m:e>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SR2NXTRe,n</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sched</m:t>
                      </m:r>
                    </m:sub>
                  </m:sSub>
                </m:e>
              </m:d>
            </m:e>
          </m:func>
          <m:r>
            <w:rPr>
              <w:rFonts w:ascii="Cambria Math" w:eastAsiaTheme="minorEastAsia" w:hAnsi="Cambria Math"/>
            </w:rPr>
            <m:t>)+Lengt</m:t>
          </m:r>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PUSCH, pUE</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RXgNB</m:t>
              </m:r>
            </m:sub>
          </m:sSub>
        </m:oMath>
      </m:oMathPara>
    </w:p>
    <w:p w14:paraId="61693A2F" w14:textId="2F171E28" w:rsidR="00986086" w:rsidRDefault="00986086" w:rsidP="00986086">
      <w:pPr>
        <w:pStyle w:val="Doc"/>
        <w:rPr>
          <w:rFonts w:eastAsiaTheme="minorEastAsia"/>
        </w:rPr>
      </w:pPr>
      <w:r>
        <w:rPr>
          <w:rFonts w:eastAsiaTheme="minorEastAsia"/>
        </w:rPr>
        <w:t>For the baseline performance in case of collision, since there is no available</w:t>
      </w:r>
      <w:r w:rsidRPr="00225946">
        <w:rPr>
          <w:rFonts w:eastAsiaTheme="minorEastAsia"/>
        </w:rPr>
        <w:t xml:space="preserve"> resource other than pre-allocated resources</w:t>
      </w:r>
      <w:r>
        <w:rPr>
          <w:rFonts w:eastAsiaTheme="minorEastAsia"/>
        </w:rPr>
        <w:t>, K2 of pUE need to be extended until next available resource. Figure 2 show</w:t>
      </w:r>
      <w:r>
        <w:rPr>
          <w:rFonts w:eastAsiaTheme="minorEastAsia" w:hint="eastAsia"/>
        </w:rPr>
        <w:t>s</w:t>
      </w:r>
      <w:r>
        <w:rPr>
          <w:rFonts w:eastAsiaTheme="minorEastAsia"/>
        </w:rPr>
        <w:t xml:space="preserve"> </w:t>
      </w:r>
      <w:r w:rsidR="00FA1FDD">
        <w:rPr>
          <w:rFonts w:eastAsiaTheme="minorEastAsia"/>
        </w:rPr>
        <w:t xml:space="preserve">an example </w:t>
      </w:r>
      <w:r>
        <w:rPr>
          <w:rFonts w:eastAsiaTheme="minorEastAsia"/>
        </w:rPr>
        <w:t>flow</w:t>
      </w:r>
      <w:r w:rsidR="00FA1FDD">
        <w:rPr>
          <w:rFonts w:eastAsiaTheme="minorEastAsia"/>
        </w:rPr>
        <w:t>s</w:t>
      </w:r>
      <w:r>
        <w:rPr>
          <w:rFonts w:eastAsiaTheme="minorEastAsia"/>
        </w:rPr>
        <w:t xml:space="preserve"> </w:t>
      </w:r>
      <w:r w:rsidR="00FA1FDD">
        <w:rPr>
          <w:rFonts w:eastAsiaTheme="minorEastAsia"/>
        </w:rPr>
        <w:t xml:space="preserve">of </w:t>
      </w:r>
      <m:oMath>
        <m:sSub>
          <m:sSubPr>
            <m:ctrlPr>
              <w:rPr>
                <w:rFonts w:ascii="Cambria Math" w:eastAsiaTheme="minorEastAsia" w:hAnsi="Cambria Math"/>
                <w:i/>
              </w:rPr>
            </m:ctrlPr>
          </m:sSubPr>
          <m:e>
            <m:r>
              <w:rPr>
                <w:rFonts w:ascii="Cambria Math" w:eastAsiaTheme="minorEastAsia" w:hAnsi="Cambria Math"/>
              </w:rPr>
              <m:t>Latency</m:t>
            </m:r>
          </m:e>
          <m:sub>
            <m:r>
              <w:rPr>
                <w:rFonts w:ascii="Cambria Math" w:eastAsiaTheme="minorEastAsia" w:hAnsi="Cambria Math"/>
              </w:rPr>
              <m:t>mux,n</m:t>
            </m:r>
          </m:sub>
        </m:sSub>
      </m:oMath>
      <w:r w:rsidR="00FA1FDD">
        <w:rPr>
          <w:rFonts w:eastAsiaTheme="minorEastAsia" w:hint="eastAsia"/>
        </w:rPr>
        <w:t xml:space="preserve"> and </w:t>
      </w:r>
      <m:oMath>
        <m:sSub>
          <m:sSubPr>
            <m:ctrlPr>
              <w:rPr>
                <w:rFonts w:ascii="Cambria Math" w:eastAsiaTheme="minorEastAsia" w:hAnsi="Cambria Math"/>
                <w:i/>
              </w:rPr>
            </m:ctrlPr>
          </m:sSubPr>
          <m:e>
            <m:r>
              <w:rPr>
                <w:rFonts w:ascii="Cambria Math" w:eastAsiaTheme="minorEastAsia" w:hAnsi="Cambria Math"/>
              </w:rPr>
              <m:t>Latency</m:t>
            </m:r>
          </m:e>
          <m:sub>
            <m:r>
              <w:rPr>
                <w:rFonts w:ascii="Cambria Math" w:eastAsiaTheme="minorEastAsia" w:hAnsi="Cambria Math"/>
              </w:rPr>
              <m:t>waiting,n</m:t>
            </m:r>
          </m:sub>
        </m:sSub>
      </m:oMath>
      <w:r w:rsidR="00FA1FDD">
        <w:rPr>
          <w:rFonts w:eastAsiaTheme="minorEastAsia"/>
        </w:rPr>
        <w:t xml:space="preserve"> when n equals to 1.</w:t>
      </w:r>
    </w:p>
    <w:p w14:paraId="1CE9FFD5" w14:textId="3D851BB9" w:rsidR="00986086" w:rsidRPr="00FC08F1" w:rsidRDefault="006C4D65" w:rsidP="00986086">
      <w:pPr>
        <w:pStyle w:val="Doc"/>
        <w:rPr>
          <w:rFonts w:eastAsiaTheme="minorEastAsia"/>
          <w:i/>
        </w:rPr>
      </w:pPr>
      <m:oMathPara>
        <m:oMath>
          <m:sSub>
            <m:sSubPr>
              <m:ctrlPr>
                <w:rPr>
                  <w:rFonts w:ascii="Cambria Math" w:eastAsiaTheme="minorEastAsia" w:hAnsi="Cambria Math"/>
                  <w:i/>
                </w:rPr>
              </m:ctrlPr>
            </m:sSubPr>
            <m:e>
              <m:r>
                <w:rPr>
                  <w:rFonts w:ascii="Cambria Math" w:eastAsiaTheme="minorEastAsia" w:hAnsi="Cambria Math"/>
                </w:rPr>
                <m:t>Latency</m:t>
              </m:r>
            </m:e>
            <m:sub>
              <m:r>
                <w:rPr>
                  <w:rFonts w:ascii="Cambria Math" w:eastAsiaTheme="minorEastAsia" w:hAnsi="Cambria Math"/>
                </w:rPr>
                <m:t>waiting,n</m:t>
              </m:r>
            </m:sub>
          </m:sSub>
          <m:r>
            <w:rPr>
              <w:rFonts w:ascii="Cambria Math" w:eastAsiaTheme="minorEastAsia" w:hAnsi="Cambria Math"/>
            </w:rPr>
            <m:t>=Lengt</m:t>
          </m:r>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SR</m:t>
              </m:r>
            </m:sub>
          </m:sSub>
          <m:r>
            <w:rPr>
              <w:rFonts w:ascii="Cambria Math" w:eastAsiaTheme="minorEastAsia" w:hAnsi="Cambria Math"/>
            </w:rPr>
            <m:t>+</m:t>
          </m:r>
          <m:r>
            <m:rPr>
              <m:sty m:val="p"/>
            </m:rPr>
            <w:rPr>
              <w:rFonts w:ascii="Cambria Math" w:eastAsiaTheme="minorEastAsia" w:hAnsi="Cambria Math"/>
            </w:rPr>
            <m:t>max⁡</m:t>
          </m:r>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SRNXTRe,n</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SR2GR,  pUE</m:t>
              </m:r>
            </m:sub>
          </m:sSub>
          <m:r>
            <w:rPr>
              <w:rFonts w:ascii="Cambria Math" w:eastAsiaTheme="minorEastAsia" w:hAnsi="Cambria Math"/>
            </w:rPr>
            <m:t>+K</m:t>
          </m:r>
          <m:sSub>
            <m:sSubPr>
              <m:ctrlPr>
                <w:rPr>
                  <w:rFonts w:ascii="Cambria Math" w:eastAsiaTheme="minorEastAsia" w:hAnsi="Cambria Math"/>
                  <w:i/>
                </w:rPr>
              </m:ctrlPr>
            </m:sSubPr>
            <m:e>
              <m:r>
                <w:rPr>
                  <w:rFonts w:ascii="Cambria Math" w:eastAsiaTheme="minorEastAsia" w:hAnsi="Cambria Math"/>
                </w:rPr>
                <m:t>2</m:t>
              </m:r>
            </m:e>
            <m:sub>
              <m:r>
                <w:rPr>
                  <w:rFonts w:ascii="Cambria Math" w:eastAsiaTheme="minorEastAsia" w:hAnsi="Cambria Math"/>
                </w:rPr>
                <m:t>pUE</m:t>
              </m:r>
            </m:sub>
          </m:sSub>
          <m:r>
            <w:rPr>
              <w:rFonts w:ascii="Cambria Math" w:eastAsiaTheme="minorEastAsia" w:hAnsi="Cambria Math"/>
            </w:rPr>
            <m:t>)+Lengt</m:t>
          </m:r>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PUSCH, pUE</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RXgNB</m:t>
              </m:r>
            </m:sub>
          </m:sSub>
        </m:oMath>
      </m:oMathPara>
    </w:p>
    <w:p w14:paraId="5808514A" w14:textId="24ECBE26" w:rsidR="00986086" w:rsidRDefault="00986086" w:rsidP="00986086">
      <w:pPr>
        <w:pStyle w:val="Doc"/>
        <w:rPr>
          <w:rFonts w:eastAsiaTheme="minorEastAsia"/>
        </w:rPr>
      </w:pPr>
      <w:r>
        <w:rPr>
          <w:rFonts w:eastAsiaTheme="minorEastAsia" w:hint="eastAsia"/>
        </w:rPr>
        <w:t xml:space="preserve">When we </w:t>
      </w:r>
      <w:r>
        <w:rPr>
          <w:rFonts w:eastAsiaTheme="minorEastAsia"/>
        </w:rPr>
        <w:t>consider</w:t>
      </w:r>
      <w:r>
        <w:rPr>
          <w:rFonts w:eastAsiaTheme="minorEastAsia" w:hint="eastAsia"/>
        </w:rPr>
        <w:t xml:space="preserve"> </w:t>
      </w:r>
      <w:r>
        <w:rPr>
          <w:rFonts w:eastAsiaTheme="minorEastAsia"/>
        </w:rPr>
        <w:t xml:space="preserve">a probability of resource availability for each slot, </w:t>
      </w:r>
      <m:oMath>
        <m:sSub>
          <m:sSubPr>
            <m:ctrlPr>
              <w:rPr>
                <w:rFonts w:ascii="Cambria Math" w:eastAsiaTheme="minorEastAsia" w:hAnsi="Cambria Math"/>
              </w:rPr>
            </m:ctrlPr>
          </m:sSubPr>
          <m:e>
            <m:r>
              <m:rPr>
                <m:sty m:val="p"/>
              </m:rPr>
              <w:rPr>
                <w:rFonts w:ascii="Cambria Math" w:eastAsiaTheme="minorEastAsia" w:hAnsi="Cambria Math"/>
              </w:rPr>
              <m:t>P</m:t>
            </m:r>
          </m:e>
          <m:sub>
            <m:r>
              <m:rPr>
                <m:sty m:val="p"/>
              </m:rPr>
              <w:rPr>
                <w:rFonts w:ascii="Cambria Math" w:eastAsiaTheme="minorEastAsia" w:hAnsi="Cambria Math"/>
              </w:rPr>
              <m:t>avail</m:t>
            </m:r>
          </m:sub>
        </m:sSub>
      </m:oMath>
      <w:r w:rsidR="00F30D3F">
        <w:rPr>
          <w:rFonts w:eastAsiaTheme="minorEastAsia"/>
        </w:rPr>
        <w:t xml:space="preserve">, </w:t>
      </w:r>
      <w:r w:rsidR="002D70C8">
        <w:rPr>
          <w:rFonts w:eastAsiaTheme="minorEastAsia"/>
        </w:rPr>
        <w:t xml:space="preserve">average </w:t>
      </w:r>
      <w:r>
        <w:rPr>
          <w:rFonts w:eastAsiaTheme="minorEastAsia"/>
        </w:rPr>
        <w:t xml:space="preserve">latency considering collision can be derived </w:t>
      </w:r>
      <w:r w:rsidR="00F30D3F">
        <w:rPr>
          <w:rFonts w:eastAsiaTheme="minorEastAsia"/>
        </w:rPr>
        <w:t xml:space="preserve">and simplified </w:t>
      </w:r>
      <w:r>
        <w:rPr>
          <w:rFonts w:eastAsiaTheme="minorEastAsia"/>
        </w:rPr>
        <w:t>as following</w:t>
      </w:r>
      <w:r w:rsidR="002D70C8">
        <w:rPr>
          <w:rFonts w:eastAsiaTheme="minorEastAsia"/>
        </w:rPr>
        <w:t xml:space="preserve"> for each case</w:t>
      </w:r>
      <w:r>
        <w:rPr>
          <w:rFonts w:eastAsiaTheme="minorEastAsia"/>
        </w:rPr>
        <w:t>:</w:t>
      </w:r>
    </w:p>
    <w:p w14:paraId="7B9FC630" w14:textId="29477493" w:rsidR="002D70C8" w:rsidRPr="00A753E2" w:rsidRDefault="00DF4CB6" w:rsidP="00DF4CB6">
      <w:pPr>
        <w:pStyle w:val="Doc"/>
        <w:jc w:val="left"/>
        <w:rPr>
          <w:rFonts w:eastAsiaTheme="minorEastAsia"/>
        </w:rPr>
      </w:pPr>
      <m:oMathPara>
        <m:oMath>
          <m:r>
            <w:rPr>
              <w:rFonts w:ascii="Cambria Math" w:eastAsiaTheme="minorEastAsia" w:hAnsi="Cambria Math"/>
            </w:rPr>
            <m:t>Latenc</m:t>
          </m:r>
          <m:sSub>
            <m:sSubPr>
              <m:ctrlPr>
                <w:rPr>
                  <w:rFonts w:ascii="Cambria Math" w:eastAsiaTheme="minorEastAsia" w:hAnsi="Cambria Math"/>
                  <w:i/>
                </w:rPr>
              </m:ctrlPr>
            </m:sSubPr>
            <m:e>
              <m:r>
                <w:rPr>
                  <w:rFonts w:ascii="Cambria Math" w:eastAsiaTheme="minorEastAsia" w:hAnsi="Cambria Math"/>
                </w:rPr>
                <m:t>y</m:t>
              </m:r>
            </m:e>
            <m:sub>
              <m:r>
                <w:rPr>
                  <w:rFonts w:ascii="Cambria Math" w:eastAsiaTheme="minorEastAsia" w:hAnsi="Cambria Math"/>
                </w:rPr>
                <m:t>overall,mux</m:t>
              </m:r>
            </m:sub>
          </m:sSub>
          <m:r>
            <m:rPr>
              <m:brk/>
            </m:rP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avail</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Latency</m:t>
              </m:r>
            </m:e>
            <m:sub>
              <m:r>
                <w:rPr>
                  <w:rFonts w:ascii="Cambria Math" w:eastAsiaTheme="minorEastAsia" w:hAnsi="Cambria Math"/>
                </w:rPr>
                <m:t xml:space="preserve">normal </m:t>
              </m:r>
            </m:sub>
          </m:sSub>
          <m:r>
            <w:rPr>
              <w:rFonts w:ascii="Cambria Math" w:eastAsiaTheme="minorEastAsia" w:hAnsi="Cambria Math"/>
            </w:rPr>
            <m:t>+</m:t>
          </m:r>
          <m:nary>
            <m:naryPr>
              <m:chr m:val="∑"/>
              <m:limLoc m:val="undOvr"/>
              <m:ctrlPr>
                <w:rPr>
                  <w:rFonts w:ascii="Cambria Math" w:eastAsiaTheme="minorEastAsia" w:hAnsi="Cambria Math"/>
                  <w:i/>
                </w:rPr>
              </m:ctrlPr>
            </m:naryPr>
            <m:sub>
              <m:r>
                <w:rPr>
                  <w:rFonts w:ascii="Cambria Math" w:eastAsiaTheme="minorEastAsia" w:hAnsi="Cambria Math"/>
                </w:rPr>
                <m:t>n=1</m:t>
              </m:r>
            </m:sub>
            <m:sup>
              <m:r>
                <w:rPr>
                  <w:rFonts w:ascii="Cambria Math" w:eastAsiaTheme="minorEastAsia" w:hAnsi="Cambria Math"/>
                </w:rPr>
                <m:t>∞</m:t>
              </m:r>
            </m:sup>
            <m:e>
              <m:sSub>
                <m:sSubPr>
                  <m:ctrlPr>
                    <w:rPr>
                      <w:rFonts w:ascii="Cambria Math" w:eastAsiaTheme="minorEastAsia" w:hAnsi="Cambria Math"/>
                      <w:i/>
                    </w:rPr>
                  </m:ctrlPr>
                </m:sSubPr>
                <m:e>
                  <m:r>
                    <w:rPr>
                      <w:rFonts w:ascii="Cambria Math" w:eastAsiaTheme="minorEastAsia" w:hAnsi="Cambria Math"/>
                    </w:rPr>
                    <m:t>P</m:t>
                  </m:r>
                  <m:ctrlPr>
                    <w:rPr>
                      <w:rFonts w:ascii="Cambria Math" w:eastAsiaTheme="minorEastAsia" w:hAnsi="Cambria Math" w:cs="Cambria Math"/>
                      <w:i/>
                    </w:rPr>
                  </m:ctrlPr>
                </m:e>
                <m:sub>
                  <m:r>
                    <w:rPr>
                      <w:rFonts w:ascii="Cambria Math" w:eastAsiaTheme="minorEastAsia" w:hAnsi="Cambria Math"/>
                    </w:rPr>
                    <m:t>avail</m:t>
                  </m:r>
                </m:sub>
              </m:sSub>
              <m:sSup>
                <m:sSupPr>
                  <m:ctrlPr>
                    <w:rPr>
                      <w:rFonts w:ascii="Cambria Math" w:eastAsiaTheme="minorEastAsia" w:hAnsi="Cambria Math"/>
                      <w:i/>
                    </w:rPr>
                  </m:ctrlPr>
                </m:sSupPr>
                <m:e>
                  <m:d>
                    <m:dPr>
                      <m:ctrlPr>
                        <w:rPr>
                          <w:rFonts w:ascii="Cambria Math" w:eastAsiaTheme="minorEastAsia" w:hAnsi="Cambria Math"/>
                          <w:i/>
                        </w:rPr>
                      </m:ctrlPr>
                    </m:dPr>
                    <m:e>
                      <m:r>
                        <w:rPr>
                          <w:rFonts w:ascii="Cambria Math" w:eastAsiaTheme="minorEastAsia" w:hAnsi="Cambria Math"/>
                        </w:rPr>
                        <m:t>1-</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avail</m:t>
                          </m:r>
                        </m:sub>
                      </m:sSub>
                    </m:e>
                  </m:d>
                </m:e>
                <m:sup>
                  <m:r>
                    <w:rPr>
                      <w:rFonts w:ascii="Cambria Math" w:eastAsiaTheme="minorEastAsia" w:hAnsi="Cambria Math"/>
                    </w:rPr>
                    <m:t>n</m:t>
                  </m:r>
                </m:sup>
              </m:sSup>
              <m:sSub>
                <m:sSubPr>
                  <m:ctrlPr>
                    <w:rPr>
                      <w:rFonts w:ascii="Cambria Math" w:eastAsiaTheme="minorEastAsia" w:hAnsi="Cambria Math"/>
                      <w:i/>
                    </w:rPr>
                  </m:ctrlPr>
                </m:sSubPr>
                <m:e>
                  <m:r>
                    <w:rPr>
                      <w:rFonts w:ascii="Cambria Math" w:eastAsiaTheme="minorEastAsia" w:hAnsi="Cambria Math"/>
                    </w:rPr>
                    <m:t>Latency</m:t>
                  </m:r>
                  <m:ctrlPr>
                    <w:rPr>
                      <w:rFonts w:ascii="Cambria Math" w:eastAsiaTheme="minorEastAsia" w:hAnsi="Cambria Math" w:cs="Cambria Math"/>
                      <w:i/>
                    </w:rPr>
                  </m:ctrlPr>
                </m:e>
                <m:sub>
                  <m:r>
                    <w:rPr>
                      <w:rFonts w:ascii="Cambria Math" w:eastAsiaTheme="minorEastAsia" w:hAnsi="Cambria Math"/>
                    </w:rPr>
                    <m:t>mux,n</m:t>
                  </m:r>
                </m:sub>
              </m:sSub>
            </m:e>
          </m:nary>
          <m:r>
            <m:rPr>
              <m:sty m:val="p"/>
            </m:rPr>
            <w:rPr>
              <w:rFonts w:eastAsiaTheme="minorEastAsia"/>
            </w:rPr>
            <w:br/>
          </m:r>
        </m:oMath>
        <m:oMath>
          <m:r>
            <m:rPr>
              <m:brk/>
            </m:rP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avail</m:t>
              </m:r>
            </m:sub>
          </m:sSub>
          <m:sSub>
            <m:sSubPr>
              <m:ctrlPr>
                <w:rPr>
                  <w:rFonts w:ascii="Cambria Math" w:eastAsiaTheme="minorEastAsia" w:hAnsi="Cambria Math"/>
                  <w:i/>
                </w:rPr>
              </m:ctrlPr>
            </m:sSubPr>
            <m:e>
              <m:r>
                <w:rPr>
                  <w:rFonts w:ascii="Cambria Math" w:eastAsiaTheme="minorEastAsia" w:hAnsi="Cambria Math"/>
                </w:rPr>
                <m:t>Latency</m:t>
              </m:r>
            </m:e>
            <m:sub>
              <m:r>
                <w:rPr>
                  <w:rFonts w:ascii="Cambria Math" w:eastAsiaTheme="minorEastAsia" w:hAnsi="Cambria Math"/>
                </w:rPr>
                <m:t xml:space="preserve">normal </m:t>
              </m:r>
            </m:sub>
          </m:sSub>
          <m:r>
            <w:rPr>
              <w:rFonts w:ascii="Cambria Math" w:eastAsiaTheme="minorEastAsia" w:hAnsi="Cambria Math"/>
            </w:rPr>
            <m:t>+</m:t>
          </m:r>
          <m:nary>
            <m:naryPr>
              <m:chr m:val="∑"/>
              <m:limLoc m:val="undOvr"/>
              <m:ctrlPr>
                <w:rPr>
                  <w:rFonts w:ascii="Cambria Math" w:eastAsiaTheme="minorEastAsia" w:hAnsi="Cambria Math"/>
                  <w:i/>
                </w:rPr>
              </m:ctrlPr>
            </m:naryPr>
            <m:sub>
              <m:r>
                <w:rPr>
                  <w:rFonts w:ascii="Cambria Math" w:eastAsiaTheme="minorEastAsia" w:hAnsi="Cambria Math"/>
                </w:rPr>
                <m:t>n=1</m:t>
              </m:r>
            </m:sub>
            <m:sup>
              <m:r>
                <w:rPr>
                  <w:rFonts w:ascii="Cambria Math" w:eastAsiaTheme="minorEastAsia" w:hAnsi="Cambria Math"/>
                </w:rPr>
                <m:t>K</m:t>
              </m:r>
            </m:sup>
            <m:e>
              <m:sSub>
                <m:sSubPr>
                  <m:ctrlPr>
                    <w:rPr>
                      <w:rFonts w:ascii="Cambria Math" w:eastAsiaTheme="minorEastAsia" w:hAnsi="Cambria Math"/>
                      <w:i/>
                    </w:rPr>
                  </m:ctrlPr>
                </m:sSubPr>
                <m:e>
                  <m:r>
                    <w:rPr>
                      <w:rFonts w:ascii="Cambria Math" w:eastAsiaTheme="minorEastAsia" w:hAnsi="Cambria Math"/>
                    </w:rPr>
                    <m:t>P</m:t>
                  </m:r>
                  <m:ctrlPr>
                    <w:rPr>
                      <w:rFonts w:ascii="Cambria Math" w:eastAsiaTheme="minorEastAsia" w:hAnsi="Cambria Math" w:cs="Cambria Math"/>
                      <w:i/>
                    </w:rPr>
                  </m:ctrlPr>
                </m:e>
                <m:sub>
                  <m:r>
                    <w:rPr>
                      <w:rFonts w:ascii="Cambria Math" w:eastAsiaTheme="minorEastAsia" w:hAnsi="Cambria Math"/>
                    </w:rPr>
                    <m:t>avail</m:t>
                  </m:r>
                </m:sub>
              </m:sSub>
              <m:sSup>
                <m:sSupPr>
                  <m:ctrlPr>
                    <w:rPr>
                      <w:rFonts w:ascii="Cambria Math" w:eastAsiaTheme="minorEastAsia" w:hAnsi="Cambria Math"/>
                      <w:i/>
                    </w:rPr>
                  </m:ctrlPr>
                </m:sSupPr>
                <m:e>
                  <m:d>
                    <m:dPr>
                      <m:ctrlPr>
                        <w:rPr>
                          <w:rFonts w:ascii="Cambria Math" w:eastAsiaTheme="minorEastAsia" w:hAnsi="Cambria Math"/>
                          <w:i/>
                        </w:rPr>
                      </m:ctrlPr>
                    </m:dPr>
                    <m:e>
                      <m:r>
                        <w:rPr>
                          <w:rFonts w:ascii="Cambria Math" w:eastAsiaTheme="minorEastAsia" w:hAnsi="Cambria Math"/>
                        </w:rPr>
                        <m:t>1-</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avail</m:t>
                          </m:r>
                        </m:sub>
                      </m:sSub>
                    </m:e>
                  </m:d>
                </m:e>
                <m:sup>
                  <m:r>
                    <w:rPr>
                      <w:rFonts w:ascii="Cambria Math" w:eastAsiaTheme="minorEastAsia" w:hAnsi="Cambria Math"/>
                    </w:rPr>
                    <m:t>n</m:t>
                  </m:r>
                </m:sup>
              </m:sSup>
              <m:sSub>
                <m:sSubPr>
                  <m:ctrlPr>
                    <w:rPr>
                      <w:rFonts w:ascii="Cambria Math" w:eastAsiaTheme="minorEastAsia" w:hAnsi="Cambria Math"/>
                      <w:i/>
                    </w:rPr>
                  </m:ctrlPr>
                </m:sSubPr>
                <m:e>
                  <m:r>
                    <w:rPr>
                      <w:rFonts w:ascii="Cambria Math" w:eastAsiaTheme="minorEastAsia" w:hAnsi="Cambria Math"/>
                    </w:rPr>
                    <m:t>Latency</m:t>
                  </m:r>
                  <m:ctrlPr>
                    <w:rPr>
                      <w:rFonts w:ascii="Cambria Math" w:eastAsiaTheme="minorEastAsia" w:hAnsi="Cambria Math" w:cs="Cambria Math"/>
                      <w:i/>
                    </w:rPr>
                  </m:ctrlPr>
                </m:e>
                <m:sub>
                  <m:r>
                    <w:rPr>
                      <w:rFonts w:ascii="Cambria Math" w:eastAsiaTheme="minorEastAsia" w:hAnsi="Cambria Math"/>
                    </w:rPr>
                    <m:t>mux,n</m:t>
                  </m:r>
                </m:sub>
              </m:sSub>
            </m:e>
          </m:nary>
          <m:r>
            <w:rPr>
              <w:rFonts w:ascii="Cambria Math" w:eastAsiaTheme="minorEastAsia" w:hAnsi="Cambria Math"/>
            </w:rPr>
            <m:t xml:space="preserve">, if </m:t>
          </m:r>
          <m:sSup>
            <m:sSupPr>
              <m:ctrlPr>
                <w:rPr>
                  <w:rFonts w:ascii="Cambria Math" w:eastAsiaTheme="minorEastAsia" w:hAnsi="Cambria Math"/>
                  <w:i/>
                </w:rPr>
              </m:ctrlPr>
            </m:sSupPr>
            <m:e>
              <m:d>
                <m:dPr>
                  <m:ctrlPr>
                    <w:rPr>
                      <w:rFonts w:ascii="Cambria Math" w:eastAsiaTheme="minorEastAsia" w:hAnsi="Cambria Math"/>
                      <w:i/>
                    </w:rPr>
                  </m:ctrlPr>
                </m:dPr>
                <m:e>
                  <m:r>
                    <w:rPr>
                      <w:rFonts w:ascii="Cambria Math" w:eastAsiaTheme="minorEastAsia" w:hAnsi="Cambria Math"/>
                    </w:rPr>
                    <m:t>1-</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avail</m:t>
                      </m:r>
                    </m:sub>
                  </m:sSub>
                </m:e>
              </m:d>
            </m:e>
            <m:sup>
              <m:r>
                <w:rPr>
                  <w:rFonts w:ascii="Cambria Math" w:eastAsiaTheme="minorEastAsia" w:hAnsi="Cambria Math"/>
                </w:rPr>
                <m:t>K</m:t>
              </m:r>
            </m:sup>
          </m:sSup>
          <m:r>
            <w:rPr>
              <w:rFonts w:ascii="Cambria Math" w:eastAsiaTheme="minorEastAsia" w:hAnsi="Cambria Math"/>
            </w:rPr>
            <m:t>≅0</m:t>
          </m:r>
        </m:oMath>
      </m:oMathPara>
    </w:p>
    <w:p w14:paraId="307B8716" w14:textId="77777777" w:rsidR="002D70C8" w:rsidRPr="00A753E2" w:rsidRDefault="002D70C8" w:rsidP="00DF4CB6">
      <w:pPr>
        <w:pStyle w:val="Doc"/>
        <w:jc w:val="left"/>
        <w:rPr>
          <w:rFonts w:eastAsiaTheme="minorEastAsia"/>
        </w:rPr>
      </w:pPr>
    </w:p>
    <w:p w14:paraId="2A5B0A29" w14:textId="029E5E03" w:rsidR="00DF4CB6" w:rsidRPr="00706F13" w:rsidRDefault="00DF4CB6" w:rsidP="00DF4CB6">
      <w:pPr>
        <w:pStyle w:val="Doc"/>
        <w:jc w:val="left"/>
        <w:rPr>
          <w:rFonts w:eastAsiaTheme="minorEastAsia"/>
        </w:rPr>
      </w:pPr>
      <m:oMathPara>
        <m:oMath>
          <m:r>
            <w:rPr>
              <w:rFonts w:ascii="Cambria Math" w:eastAsiaTheme="minorEastAsia" w:hAnsi="Cambria Math"/>
            </w:rPr>
            <w:lastRenderedPageBreak/>
            <m:t>Latenc</m:t>
          </m:r>
          <m:sSub>
            <m:sSubPr>
              <m:ctrlPr>
                <w:rPr>
                  <w:rFonts w:ascii="Cambria Math" w:eastAsiaTheme="minorEastAsia" w:hAnsi="Cambria Math"/>
                  <w:i/>
                </w:rPr>
              </m:ctrlPr>
            </m:sSubPr>
            <m:e>
              <m:r>
                <w:rPr>
                  <w:rFonts w:ascii="Cambria Math" w:eastAsiaTheme="minorEastAsia" w:hAnsi="Cambria Math"/>
                </w:rPr>
                <m:t>y</m:t>
              </m:r>
            </m:e>
            <m:sub>
              <m:r>
                <w:rPr>
                  <w:rFonts w:ascii="Cambria Math" w:eastAsiaTheme="minorEastAsia" w:hAnsi="Cambria Math"/>
                </w:rPr>
                <m:t>overall,waiting</m:t>
              </m:r>
            </m:sub>
          </m:sSub>
          <m:r>
            <m:rPr>
              <m:brk/>
            </m:rP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avail</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Latency</m:t>
              </m:r>
            </m:e>
            <m:sub>
              <m:r>
                <w:rPr>
                  <w:rFonts w:ascii="Cambria Math" w:eastAsiaTheme="minorEastAsia" w:hAnsi="Cambria Math"/>
                </w:rPr>
                <m:t xml:space="preserve">normal </m:t>
              </m:r>
            </m:sub>
          </m:sSub>
          <m:r>
            <w:rPr>
              <w:rFonts w:ascii="Cambria Math" w:eastAsiaTheme="minorEastAsia" w:hAnsi="Cambria Math"/>
            </w:rPr>
            <m:t>+</m:t>
          </m:r>
          <m:nary>
            <m:naryPr>
              <m:chr m:val="∑"/>
              <m:limLoc m:val="undOvr"/>
              <m:ctrlPr>
                <w:rPr>
                  <w:rFonts w:ascii="Cambria Math" w:eastAsiaTheme="minorEastAsia" w:hAnsi="Cambria Math"/>
                  <w:i/>
                </w:rPr>
              </m:ctrlPr>
            </m:naryPr>
            <m:sub>
              <m:r>
                <w:rPr>
                  <w:rFonts w:ascii="Cambria Math" w:eastAsiaTheme="minorEastAsia" w:hAnsi="Cambria Math"/>
                </w:rPr>
                <m:t>n=1</m:t>
              </m:r>
            </m:sub>
            <m:sup>
              <m:r>
                <w:rPr>
                  <w:rFonts w:ascii="Cambria Math" w:eastAsiaTheme="minorEastAsia" w:hAnsi="Cambria Math"/>
                </w:rPr>
                <m:t>∞</m:t>
              </m:r>
            </m:sup>
            <m:e>
              <m:sSub>
                <m:sSubPr>
                  <m:ctrlPr>
                    <w:rPr>
                      <w:rFonts w:ascii="Cambria Math" w:eastAsiaTheme="minorEastAsia" w:hAnsi="Cambria Math"/>
                      <w:i/>
                    </w:rPr>
                  </m:ctrlPr>
                </m:sSubPr>
                <m:e>
                  <m:r>
                    <w:rPr>
                      <w:rFonts w:ascii="Cambria Math" w:eastAsiaTheme="minorEastAsia" w:hAnsi="Cambria Math"/>
                    </w:rPr>
                    <m:t>P</m:t>
                  </m:r>
                  <m:ctrlPr>
                    <w:rPr>
                      <w:rFonts w:ascii="Cambria Math" w:eastAsiaTheme="minorEastAsia" w:hAnsi="Cambria Math" w:cs="Cambria Math"/>
                      <w:i/>
                    </w:rPr>
                  </m:ctrlPr>
                </m:e>
                <m:sub>
                  <m:r>
                    <w:rPr>
                      <w:rFonts w:ascii="Cambria Math" w:eastAsiaTheme="minorEastAsia" w:hAnsi="Cambria Math"/>
                    </w:rPr>
                    <m:t>avail</m:t>
                  </m:r>
                </m:sub>
              </m:sSub>
              <m:sSup>
                <m:sSupPr>
                  <m:ctrlPr>
                    <w:rPr>
                      <w:rFonts w:ascii="Cambria Math" w:eastAsiaTheme="minorEastAsia" w:hAnsi="Cambria Math"/>
                      <w:i/>
                    </w:rPr>
                  </m:ctrlPr>
                </m:sSupPr>
                <m:e>
                  <m:d>
                    <m:dPr>
                      <m:ctrlPr>
                        <w:rPr>
                          <w:rFonts w:ascii="Cambria Math" w:eastAsiaTheme="minorEastAsia" w:hAnsi="Cambria Math"/>
                          <w:i/>
                        </w:rPr>
                      </m:ctrlPr>
                    </m:dPr>
                    <m:e>
                      <m:r>
                        <w:rPr>
                          <w:rFonts w:ascii="Cambria Math" w:eastAsiaTheme="minorEastAsia" w:hAnsi="Cambria Math"/>
                        </w:rPr>
                        <m:t>1-</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avail</m:t>
                          </m:r>
                        </m:sub>
                      </m:sSub>
                    </m:e>
                  </m:d>
                </m:e>
                <m:sup>
                  <m:r>
                    <w:rPr>
                      <w:rFonts w:ascii="Cambria Math" w:eastAsiaTheme="minorEastAsia" w:hAnsi="Cambria Math"/>
                    </w:rPr>
                    <m:t>n</m:t>
                  </m:r>
                </m:sup>
              </m:sSup>
              <m:sSub>
                <m:sSubPr>
                  <m:ctrlPr>
                    <w:rPr>
                      <w:rFonts w:ascii="Cambria Math" w:eastAsiaTheme="minorEastAsia" w:hAnsi="Cambria Math"/>
                      <w:i/>
                    </w:rPr>
                  </m:ctrlPr>
                </m:sSubPr>
                <m:e>
                  <m:r>
                    <w:rPr>
                      <w:rFonts w:ascii="Cambria Math" w:eastAsiaTheme="minorEastAsia" w:hAnsi="Cambria Math"/>
                    </w:rPr>
                    <m:t>Latency</m:t>
                  </m:r>
                  <m:ctrlPr>
                    <w:rPr>
                      <w:rFonts w:ascii="Cambria Math" w:eastAsiaTheme="minorEastAsia" w:hAnsi="Cambria Math" w:cs="Cambria Math"/>
                      <w:i/>
                    </w:rPr>
                  </m:ctrlPr>
                </m:e>
                <m:sub>
                  <m:r>
                    <w:rPr>
                      <w:rFonts w:ascii="Cambria Math" w:eastAsiaTheme="minorEastAsia" w:hAnsi="Cambria Math"/>
                    </w:rPr>
                    <m:t>waiting,n</m:t>
                  </m:r>
                </m:sub>
              </m:sSub>
            </m:e>
          </m:nary>
          <m:r>
            <m:rPr>
              <m:sty m:val="p"/>
            </m:rPr>
            <w:rPr>
              <w:rFonts w:eastAsiaTheme="minorEastAsia"/>
            </w:rPr>
            <w:br/>
          </m:r>
        </m:oMath>
        <m:oMath>
          <m:r>
            <m:rPr>
              <m:brk/>
            </m:rP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avail</m:t>
              </m:r>
            </m:sub>
          </m:sSub>
          <m:sSub>
            <m:sSubPr>
              <m:ctrlPr>
                <w:rPr>
                  <w:rFonts w:ascii="Cambria Math" w:eastAsiaTheme="minorEastAsia" w:hAnsi="Cambria Math"/>
                  <w:i/>
                </w:rPr>
              </m:ctrlPr>
            </m:sSubPr>
            <m:e>
              <m:r>
                <w:rPr>
                  <w:rFonts w:ascii="Cambria Math" w:eastAsiaTheme="minorEastAsia" w:hAnsi="Cambria Math"/>
                </w:rPr>
                <m:t>Latency</m:t>
              </m:r>
            </m:e>
            <m:sub>
              <m:r>
                <w:rPr>
                  <w:rFonts w:ascii="Cambria Math" w:eastAsiaTheme="minorEastAsia" w:hAnsi="Cambria Math"/>
                </w:rPr>
                <m:t xml:space="preserve">normal </m:t>
              </m:r>
            </m:sub>
          </m:sSub>
          <m:r>
            <w:rPr>
              <w:rFonts w:ascii="Cambria Math" w:eastAsiaTheme="minorEastAsia" w:hAnsi="Cambria Math"/>
            </w:rPr>
            <m:t>+</m:t>
          </m:r>
          <m:nary>
            <m:naryPr>
              <m:chr m:val="∑"/>
              <m:limLoc m:val="undOvr"/>
              <m:ctrlPr>
                <w:rPr>
                  <w:rFonts w:ascii="Cambria Math" w:eastAsiaTheme="minorEastAsia" w:hAnsi="Cambria Math"/>
                  <w:i/>
                </w:rPr>
              </m:ctrlPr>
            </m:naryPr>
            <m:sub>
              <m:r>
                <w:rPr>
                  <w:rFonts w:ascii="Cambria Math" w:eastAsiaTheme="minorEastAsia" w:hAnsi="Cambria Math"/>
                </w:rPr>
                <m:t>n=1</m:t>
              </m:r>
            </m:sub>
            <m:sup>
              <m:r>
                <w:rPr>
                  <w:rFonts w:ascii="Cambria Math" w:eastAsiaTheme="minorEastAsia" w:hAnsi="Cambria Math"/>
                </w:rPr>
                <m:t>K</m:t>
              </m:r>
            </m:sup>
            <m:e>
              <m:sSub>
                <m:sSubPr>
                  <m:ctrlPr>
                    <w:rPr>
                      <w:rFonts w:ascii="Cambria Math" w:eastAsiaTheme="minorEastAsia" w:hAnsi="Cambria Math"/>
                      <w:i/>
                    </w:rPr>
                  </m:ctrlPr>
                </m:sSubPr>
                <m:e>
                  <m:r>
                    <w:rPr>
                      <w:rFonts w:ascii="Cambria Math" w:eastAsiaTheme="minorEastAsia" w:hAnsi="Cambria Math"/>
                    </w:rPr>
                    <m:t>P</m:t>
                  </m:r>
                  <m:ctrlPr>
                    <w:rPr>
                      <w:rFonts w:ascii="Cambria Math" w:eastAsiaTheme="minorEastAsia" w:hAnsi="Cambria Math" w:cs="Cambria Math"/>
                      <w:i/>
                    </w:rPr>
                  </m:ctrlPr>
                </m:e>
                <m:sub>
                  <m:r>
                    <w:rPr>
                      <w:rFonts w:ascii="Cambria Math" w:eastAsiaTheme="minorEastAsia" w:hAnsi="Cambria Math"/>
                    </w:rPr>
                    <m:t>avail</m:t>
                  </m:r>
                </m:sub>
              </m:sSub>
              <m:sSup>
                <m:sSupPr>
                  <m:ctrlPr>
                    <w:rPr>
                      <w:rFonts w:ascii="Cambria Math" w:eastAsiaTheme="minorEastAsia" w:hAnsi="Cambria Math"/>
                      <w:i/>
                    </w:rPr>
                  </m:ctrlPr>
                </m:sSupPr>
                <m:e>
                  <m:d>
                    <m:dPr>
                      <m:ctrlPr>
                        <w:rPr>
                          <w:rFonts w:ascii="Cambria Math" w:eastAsiaTheme="minorEastAsia" w:hAnsi="Cambria Math"/>
                          <w:i/>
                        </w:rPr>
                      </m:ctrlPr>
                    </m:dPr>
                    <m:e>
                      <m:r>
                        <w:rPr>
                          <w:rFonts w:ascii="Cambria Math" w:eastAsiaTheme="minorEastAsia" w:hAnsi="Cambria Math"/>
                        </w:rPr>
                        <m:t>1-</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avail</m:t>
                          </m:r>
                        </m:sub>
                      </m:sSub>
                    </m:e>
                  </m:d>
                </m:e>
                <m:sup>
                  <m:r>
                    <w:rPr>
                      <w:rFonts w:ascii="Cambria Math" w:eastAsiaTheme="minorEastAsia" w:hAnsi="Cambria Math"/>
                    </w:rPr>
                    <m:t>n</m:t>
                  </m:r>
                </m:sup>
              </m:sSup>
              <m:sSub>
                <m:sSubPr>
                  <m:ctrlPr>
                    <w:rPr>
                      <w:rFonts w:ascii="Cambria Math" w:eastAsiaTheme="minorEastAsia" w:hAnsi="Cambria Math"/>
                      <w:i/>
                    </w:rPr>
                  </m:ctrlPr>
                </m:sSubPr>
                <m:e>
                  <m:r>
                    <w:rPr>
                      <w:rFonts w:ascii="Cambria Math" w:eastAsiaTheme="minorEastAsia" w:hAnsi="Cambria Math"/>
                    </w:rPr>
                    <m:t>Latency</m:t>
                  </m:r>
                  <m:ctrlPr>
                    <w:rPr>
                      <w:rFonts w:ascii="Cambria Math" w:eastAsiaTheme="minorEastAsia" w:hAnsi="Cambria Math" w:cs="Cambria Math"/>
                      <w:i/>
                    </w:rPr>
                  </m:ctrlPr>
                </m:e>
                <m:sub>
                  <m:r>
                    <w:rPr>
                      <w:rFonts w:ascii="Cambria Math" w:eastAsiaTheme="minorEastAsia" w:hAnsi="Cambria Math"/>
                    </w:rPr>
                    <m:t>waiting,n</m:t>
                  </m:r>
                </m:sub>
              </m:sSub>
            </m:e>
          </m:nary>
          <m:r>
            <w:rPr>
              <w:rFonts w:ascii="Cambria Math" w:eastAsiaTheme="minorEastAsia" w:hAnsi="Cambria Math"/>
            </w:rPr>
            <m:t xml:space="preserve">, if </m:t>
          </m:r>
          <m:sSup>
            <m:sSupPr>
              <m:ctrlPr>
                <w:rPr>
                  <w:rFonts w:ascii="Cambria Math" w:eastAsiaTheme="minorEastAsia" w:hAnsi="Cambria Math"/>
                  <w:i/>
                </w:rPr>
              </m:ctrlPr>
            </m:sSupPr>
            <m:e>
              <m:d>
                <m:dPr>
                  <m:ctrlPr>
                    <w:rPr>
                      <w:rFonts w:ascii="Cambria Math" w:eastAsiaTheme="minorEastAsia" w:hAnsi="Cambria Math"/>
                      <w:i/>
                    </w:rPr>
                  </m:ctrlPr>
                </m:dPr>
                <m:e>
                  <m:r>
                    <w:rPr>
                      <w:rFonts w:ascii="Cambria Math" w:eastAsiaTheme="minorEastAsia" w:hAnsi="Cambria Math"/>
                    </w:rPr>
                    <m:t>1-</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avail</m:t>
                      </m:r>
                    </m:sub>
                  </m:sSub>
                </m:e>
              </m:d>
            </m:e>
            <m:sup>
              <m:r>
                <w:rPr>
                  <w:rFonts w:ascii="Cambria Math" w:eastAsiaTheme="minorEastAsia" w:hAnsi="Cambria Math"/>
                </w:rPr>
                <m:t>K</m:t>
              </m:r>
            </m:sup>
          </m:sSup>
          <m:r>
            <w:rPr>
              <w:rFonts w:ascii="Cambria Math" w:eastAsiaTheme="minorEastAsia" w:hAnsi="Cambria Math"/>
            </w:rPr>
            <m:t>≅0</m:t>
          </m:r>
        </m:oMath>
      </m:oMathPara>
    </w:p>
    <w:p w14:paraId="34B326A6" w14:textId="792E8D87" w:rsidR="00986086" w:rsidRDefault="001256C0" w:rsidP="00A753E2">
      <w:pPr>
        <w:pStyle w:val="Doc"/>
        <w:ind w:firstLineChars="0" w:firstLine="0"/>
        <w:jc w:val="center"/>
        <w:rPr>
          <w:rFonts w:eastAsiaTheme="minorEastAsia"/>
        </w:rPr>
      </w:pPr>
      <w:r>
        <w:rPr>
          <w:rFonts w:eastAsiaTheme="minorEastAsia"/>
          <w:noProof/>
        </w:rPr>
        <w:drawing>
          <wp:inline distT="0" distB="0" distL="0" distR="0" wp14:anchorId="7430839E" wp14:editId="0311F734">
            <wp:extent cx="6120000" cy="3276317"/>
            <wp:effectExtent l="0" t="0" r="0" b="0"/>
            <wp:docPr id="64" name="그림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000" cy="3276317"/>
                    </a:xfrm>
                    <a:prstGeom prst="rect">
                      <a:avLst/>
                    </a:prstGeom>
                    <a:noFill/>
                  </pic:spPr>
                </pic:pic>
              </a:graphicData>
            </a:graphic>
          </wp:inline>
        </w:drawing>
      </w:r>
      <w:r w:rsidR="00986086">
        <w:rPr>
          <w:rFonts w:eastAsiaTheme="minorEastAsia" w:hint="eastAsia"/>
        </w:rPr>
        <w:t>Figure 2</w:t>
      </w:r>
      <w:r w:rsidR="00986086">
        <w:rPr>
          <w:rFonts w:eastAsiaTheme="minorEastAsia"/>
        </w:rPr>
        <w:t>. Flow of UL multiplexing with a dynamic indication</w:t>
      </w:r>
    </w:p>
    <w:p w14:paraId="57DE7D81" w14:textId="01F4E825" w:rsidR="00986086" w:rsidRDefault="00986086" w:rsidP="00986086">
      <w:pPr>
        <w:pStyle w:val="Doc"/>
        <w:rPr>
          <w:rFonts w:eastAsiaTheme="minorEastAsia"/>
        </w:rPr>
      </w:pPr>
      <w:r>
        <w:rPr>
          <w:rFonts w:eastAsiaTheme="minorEastAsia"/>
        </w:rPr>
        <w:t xml:space="preserve">To get exact value of average achievable latency, we </w:t>
      </w:r>
      <w:r w:rsidR="00DA3C5D">
        <w:rPr>
          <w:rFonts w:eastAsiaTheme="minorEastAsia"/>
        </w:rPr>
        <w:t xml:space="preserve">uses </w:t>
      </w:r>
      <w:r>
        <w:rPr>
          <w:rFonts w:eastAsiaTheme="minorEastAsia"/>
        </w:rPr>
        <w:t>assumption</w:t>
      </w:r>
      <w:r w:rsidR="00DA3C5D">
        <w:rPr>
          <w:rFonts w:eastAsiaTheme="minorEastAsia"/>
        </w:rPr>
        <w:t>s in Appendix</w:t>
      </w:r>
    </w:p>
    <w:p w14:paraId="524762ED" w14:textId="5BCA7410" w:rsidR="00986086" w:rsidRDefault="00986086" w:rsidP="00986086">
      <w:pPr>
        <w:pStyle w:val="Doc"/>
        <w:rPr>
          <w:rFonts w:eastAsiaTheme="minorEastAsia"/>
        </w:rPr>
      </w:pPr>
      <w:r>
        <w:rPr>
          <w:rFonts w:eastAsiaTheme="minorEastAsia"/>
        </w:rPr>
        <w:t>W</w:t>
      </w:r>
      <w:r>
        <w:rPr>
          <w:rFonts w:eastAsiaTheme="minorEastAsia" w:hint="eastAsia"/>
        </w:rPr>
        <w:t xml:space="preserve">ith </w:t>
      </w:r>
      <w:r>
        <w:rPr>
          <w:rFonts w:eastAsiaTheme="minorEastAsia"/>
        </w:rPr>
        <w:t>above assumptio</w:t>
      </w:r>
      <w:r w:rsidR="00434DA7">
        <w:rPr>
          <w:rFonts w:eastAsiaTheme="minorEastAsia"/>
        </w:rPr>
        <w:t xml:space="preserve">n and consideration, when maximally two </w:t>
      </w:r>
      <w:r w:rsidR="007349F8">
        <w:rPr>
          <w:rFonts w:eastAsiaTheme="minorEastAsia"/>
        </w:rPr>
        <w:t>consecutive slot having no available resource</w:t>
      </w:r>
      <w:r>
        <w:rPr>
          <w:rFonts w:eastAsiaTheme="minorEastAsia"/>
        </w:rPr>
        <w:t xml:space="preserve">, the results of </w:t>
      </w:r>
      <w:r w:rsidR="00434DA7">
        <w:rPr>
          <w:rFonts w:eastAsiaTheme="minorEastAsia"/>
        </w:rPr>
        <w:t xml:space="preserve">analysis on </w:t>
      </w:r>
      <w:r>
        <w:rPr>
          <w:rFonts w:eastAsiaTheme="minorEastAsia"/>
        </w:rPr>
        <w:t>achievable latency are given in Table 3</w:t>
      </w:r>
      <w:r w:rsidR="00ED1F7D">
        <w:rPr>
          <w:rFonts w:eastAsiaTheme="minorEastAsia"/>
        </w:rPr>
        <w:t xml:space="preserve"> and Table 4</w:t>
      </w:r>
    </w:p>
    <w:tbl>
      <w:tblPr>
        <w:tblStyle w:val="4-1"/>
        <w:tblW w:w="0" w:type="auto"/>
        <w:tblLook w:val="06A0" w:firstRow="1" w:lastRow="0" w:firstColumn="1" w:lastColumn="0" w:noHBand="1" w:noVBand="1"/>
      </w:tblPr>
      <w:tblGrid>
        <w:gridCol w:w="2017"/>
        <w:gridCol w:w="1462"/>
        <w:gridCol w:w="1426"/>
        <w:gridCol w:w="781"/>
        <w:gridCol w:w="1426"/>
        <w:gridCol w:w="781"/>
        <w:gridCol w:w="954"/>
        <w:gridCol w:w="781"/>
      </w:tblGrid>
      <w:tr w:rsidR="00554D10" w14:paraId="59C86EE4" w14:textId="77777777" w:rsidTr="002D70C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79" w:type="dxa"/>
            <w:gridSpan w:val="2"/>
          </w:tcPr>
          <w:p w14:paraId="07763871" w14:textId="2B7A78FB" w:rsidR="00554D10" w:rsidRDefault="00986086" w:rsidP="00554D10">
            <w:pPr>
              <w:pStyle w:val="Doc"/>
              <w:ind w:firstLineChars="0" w:firstLine="0"/>
              <w:jc w:val="center"/>
              <w:rPr>
                <w:rFonts w:eastAsiaTheme="minorEastAsia"/>
              </w:rPr>
            </w:pPr>
            <w:r>
              <w:rPr>
                <w:rFonts w:eastAsiaTheme="minorEastAsia"/>
              </w:rPr>
              <w:t xml:space="preserve"> </w:t>
            </w:r>
            <w:r w:rsidR="00554D10">
              <w:rPr>
                <w:rFonts w:eastAsiaTheme="minorEastAsia" w:hint="eastAsia"/>
              </w:rPr>
              <w:t>Numerology</w:t>
            </w:r>
          </w:p>
        </w:tc>
        <w:tc>
          <w:tcPr>
            <w:tcW w:w="2207" w:type="dxa"/>
            <w:gridSpan w:val="2"/>
          </w:tcPr>
          <w:p w14:paraId="5D5FF129" w14:textId="77777777" w:rsidR="00554D10" w:rsidRDefault="00554D10" w:rsidP="007349F8">
            <w:pPr>
              <w:pStyle w:val="Doc"/>
              <w:ind w:firstLineChars="0" w:firstLine="0"/>
              <w:jc w:val="center"/>
              <w:cnfStyle w:val="100000000000" w:firstRow="1" w:lastRow="0" w:firstColumn="0" w:lastColumn="0" w:oddVBand="0" w:evenVBand="0" w:oddHBand="0" w:evenHBand="0" w:firstRowFirstColumn="0" w:firstRowLastColumn="0" w:lastRowFirstColumn="0" w:lastRowLastColumn="0"/>
              <w:rPr>
                <w:rFonts w:eastAsiaTheme="minorEastAsia"/>
              </w:rPr>
            </w:pPr>
            <w:r w:rsidRPr="00690473">
              <w:rPr>
                <w:rFonts w:eastAsiaTheme="minorEastAsia" w:hint="eastAsia"/>
              </w:rPr>
              <w:t>15</w:t>
            </w:r>
            <w:r w:rsidRPr="00690473">
              <w:rPr>
                <w:rFonts w:eastAsiaTheme="minorEastAsia"/>
              </w:rPr>
              <w:t>kH</w:t>
            </w:r>
            <w:r>
              <w:rPr>
                <w:rFonts w:eastAsiaTheme="minorEastAsia"/>
              </w:rPr>
              <w:t>z</w:t>
            </w:r>
          </w:p>
        </w:tc>
        <w:tc>
          <w:tcPr>
            <w:tcW w:w="2207" w:type="dxa"/>
            <w:gridSpan w:val="2"/>
          </w:tcPr>
          <w:p w14:paraId="44B38EE1" w14:textId="77777777" w:rsidR="00554D10" w:rsidRDefault="00554D10" w:rsidP="007349F8">
            <w:pPr>
              <w:pStyle w:val="Doc"/>
              <w:ind w:firstLineChars="0" w:firstLine="0"/>
              <w:jc w:val="center"/>
              <w:cnfStyle w:val="100000000000" w:firstRow="1"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30</w:t>
            </w:r>
            <w:r>
              <w:rPr>
                <w:rFonts w:eastAsiaTheme="minorEastAsia"/>
              </w:rPr>
              <w:t>kHz</w:t>
            </w:r>
          </w:p>
        </w:tc>
        <w:tc>
          <w:tcPr>
            <w:tcW w:w="1735" w:type="dxa"/>
            <w:gridSpan w:val="2"/>
          </w:tcPr>
          <w:p w14:paraId="377D378A" w14:textId="77777777" w:rsidR="00554D10" w:rsidRDefault="00554D10" w:rsidP="007349F8">
            <w:pPr>
              <w:pStyle w:val="Doc"/>
              <w:ind w:firstLineChars="0" w:firstLine="0"/>
              <w:jc w:val="center"/>
              <w:cnfStyle w:val="100000000000" w:firstRow="1"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60</w:t>
            </w:r>
            <w:r>
              <w:rPr>
                <w:rFonts w:eastAsiaTheme="minorEastAsia"/>
              </w:rPr>
              <w:t>kHz</w:t>
            </w:r>
          </w:p>
        </w:tc>
      </w:tr>
      <w:tr w:rsidR="00E96128" w14:paraId="7DD61171" w14:textId="77777777" w:rsidTr="00A753E2">
        <w:tc>
          <w:tcPr>
            <w:cnfStyle w:val="001000000000" w:firstRow="0" w:lastRow="0" w:firstColumn="1" w:lastColumn="0" w:oddVBand="0" w:evenVBand="0" w:oddHBand="0" w:evenHBand="0" w:firstRowFirstColumn="0" w:firstRowLastColumn="0" w:lastRowFirstColumn="0" w:lastRowLastColumn="0"/>
            <w:tcW w:w="2017" w:type="dxa"/>
            <w:vMerge w:val="restart"/>
            <w:vAlign w:val="center"/>
          </w:tcPr>
          <w:p w14:paraId="7952FEC9" w14:textId="09F86976" w:rsidR="00E96128" w:rsidRDefault="00E96128" w:rsidP="00E96128">
            <w:pPr>
              <w:pStyle w:val="Doc"/>
              <w:ind w:firstLineChars="0" w:firstLine="0"/>
              <w:jc w:val="center"/>
              <w:rPr>
                <w:rFonts w:eastAsiaTheme="minorEastAsia"/>
              </w:rPr>
            </w:pPr>
            <w:r>
              <w:rPr>
                <w:rFonts w:eastAsiaTheme="minorEastAsia" w:hint="eastAsia"/>
              </w:rPr>
              <w:t>P</w:t>
            </w:r>
            <w:r>
              <w:rPr>
                <w:rFonts w:eastAsiaTheme="minorEastAsia"/>
                <w:vertAlign w:val="subscript"/>
              </w:rPr>
              <w:t>avail</w:t>
            </w:r>
            <w:r>
              <w:rPr>
                <w:rFonts w:eastAsiaTheme="minorEastAsia" w:hint="eastAsia"/>
              </w:rPr>
              <w:t>=0.</w:t>
            </w:r>
            <w:r>
              <w:rPr>
                <w:rFonts w:eastAsiaTheme="minorEastAsia"/>
              </w:rPr>
              <w:t>1</w:t>
            </w:r>
          </w:p>
        </w:tc>
        <w:tc>
          <w:tcPr>
            <w:tcW w:w="1462" w:type="dxa"/>
          </w:tcPr>
          <w:p w14:paraId="00055CAF" w14:textId="54B915BE" w:rsidR="00E96128" w:rsidRDefault="00E96128" w:rsidP="00E96128">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Baseline</w:t>
            </w:r>
          </w:p>
        </w:tc>
        <w:tc>
          <w:tcPr>
            <w:tcW w:w="1426" w:type="dxa"/>
          </w:tcPr>
          <w:p w14:paraId="2981D627" w14:textId="630CC0E4" w:rsidR="00E96128" w:rsidRDefault="00E96128" w:rsidP="00E96128">
            <w:pPr>
              <w:pStyle w:val="Doc"/>
              <w:ind w:firstLineChars="0" w:firstLine="0"/>
              <w:jc w:val="right"/>
              <w:cnfStyle w:val="000000000000" w:firstRow="0" w:lastRow="0" w:firstColumn="0" w:lastColumn="0" w:oddVBand="0" w:evenVBand="0" w:oddHBand="0" w:evenHBand="0" w:firstRowFirstColumn="0" w:firstRowLastColumn="0" w:lastRowFirstColumn="0" w:lastRowLastColumn="0"/>
              <w:rPr>
                <w:rFonts w:eastAsiaTheme="minorEastAsia"/>
              </w:rPr>
            </w:pPr>
            <w:r w:rsidRPr="00347A9C">
              <w:t>5.2797</w:t>
            </w:r>
          </w:p>
        </w:tc>
        <w:tc>
          <w:tcPr>
            <w:tcW w:w="781" w:type="dxa"/>
          </w:tcPr>
          <w:p w14:paraId="68C15C32" w14:textId="7C76A5B1" w:rsidR="00E96128" w:rsidRDefault="00E96128" w:rsidP="00E96128">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sidRPr="000362F9">
              <w:rPr>
                <w:rFonts w:eastAsiaTheme="minorEastAsia" w:hint="eastAsia"/>
              </w:rPr>
              <w:t>ms</w:t>
            </w:r>
          </w:p>
        </w:tc>
        <w:tc>
          <w:tcPr>
            <w:tcW w:w="1426" w:type="dxa"/>
          </w:tcPr>
          <w:p w14:paraId="6A9AA323" w14:textId="39018B03" w:rsidR="00E96128" w:rsidRDefault="00E96128" w:rsidP="00E96128">
            <w:pPr>
              <w:pStyle w:val="Doc"/>
              <w:ind w:firstLineChars="0" w:firstLine="0"/>
              <w:jc w:val="right"/>
              <w:cnfStyle w:val="000000000000" w:firstRow="0" w:lastRow="0" w:firstColumn="0" w:lastColumn="0" w:oddVBand="0" w:evenVBand="0" w:oddHBand="0" w:evenHBand="0" w:firstRowFirstColumn="0" w:firstRowLastColumn="0" w:lastRowFirstColumn="0" w:lastRowLastColumn="0"/>
              <w:rPr>
                <w:rFonts w:eastAsiaTheme="minorEastAsia"/>
              </w:rPr>
            </w:pPr>
            <w:r w:rsidRPr="005123DE">
              <w:t>2.7373</w:t>
            </w:r>
          </w:p>
        </w:tc>
        <w:tc>
          <w:tcPr>
            <w:tcW w:w="781" w:type="dxa"/>
          </w:tcPr>
          <w:p w14:paraId="5CFAD3F6" w14:textId="45DA89C8" w:rsidR="00E96128" w:rsidRDefault="00E96128" w:rsidP="00E96128">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sidRPr="00296B34">
              <w:rPr>
                <w:rFonts w:eastAsiaTheme="minorEastAsia" w:hint="eastAsia"/>
              </w:rPr>
              <w:t>ms</w:t>
            </w:r>
          </w:p>
        </w:tc>
        <w:tc>
          <w:tcPr>
            <w:tcW w:w="954" w:type="dxa"/>
          </w:tcPr>
          <w:p w14:paraId="01EC793F" w14:textId="1385E06D" w:rsidR="00E96128" w:rsidRDefault="00E96128" w:rsidP="00E96128">
            <w:pPr>
              <w:pStyle w:val="Doc"/>
              <w:ind w:firstLineChars="0" w:firstLine="0"/>
              <w:jc w:val="right"/>
              <w:cnfStyle w:val="000000000000" w:firstRow="0" w:lastRow="0" w:firstColumn="0" w:lastColumn="0" w:oddVBand="0" w:evenVBand="0" w:oddHBand="0" w:evenHBand="0" w:firstRowFirstColumn="0" w:firstRowLastColumn="0" w:lastRowFirstColumn="0" w:lastRowLastColumn="0"/>
              <w:rPr>
                <w:rFonts w:eastAsiaTheme="minorEastAsia"/>
              </w:rPr>
            </w:pPr>
            <w:r w:rsidRPr="007E204D">
              <w:t>1.5325</w:t>
            </w:r>
          </w:p>
        </w:tc>
        <w:tc>
          <w:tcPr>
            <w:tcW w:w="781" w:type="dxa"/>
          </w:tcPr>
          <w:p w14:paraId="1DA27E5A" w14:textId="67F41F48" w:rsidR="00E96128" w:rsidRDefault="00E96128" w:rsidP="00E96128">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ms</w:t>
            </w:r>
          </w:p>
        </w:tc>
      </w:tr>
      <w:tr w:rsidR="00E96128" w14:paraId="2DE78D49" w14:textId="77777777" w:rsidTr="00A753E2">
        <w:tc>
          <w:tcPr>
            <w:cnfStyle w:val="001000000000" w:firstRow="0" w:lastRow="0" w:firstColumn="1" w:lastColumn="0" w:oddVBand="0" w:evenVBand="0" w:oddHBand="0" w:evenHBand="0" w:firstRowFirstColumn="0" w:firstRowLastColumn="0" w:lastRowFirstColumn="0" w:lastRowLastColumn="0"/>
            <w:tcW w:w="2017" w:type="dxa"/>
            <w:vMerge/>
            <w:tcBorders>
              <w:bottom w:val="double" w:sz="4" w:space="0" w:color="9CC2E5" w:themeColor="accent1" w:themeTint="99"/>
            </w:tcBorders>
            <w:vAlign w:val="center"/>
          </w:tcPr>
          <w:p w14:paraId="18681896" w14:textId="77777777" w:rsidR="00E96128" w:rsidRDefault="00E96128" w:rsidP="00E96128">
            <w:pPr>
              <w:pStyle w:val="Doc"/>
              <w:ind w:firstLineChars="0" w:firstLine="0"/>
              <w:jc w:val="center"/>
              <w:rPr>
                <w:rFonts w:eastAsiaTheme="minorEastAsia"/>
              </w:rPr>
            </w:pPr>
          </w:p>
        </w:tc>
        <w:tc>
          <w:tcPr>
            <w:tcW w:w="1462" w:type="dxa"/>
            <w:tcBorders>
              <w:bottom w:val="double" w:sz="4" w:space="0" w:color="9CC2E5" w:themeColor="accent1" w:themeTint="99"/>
            </w:tcBorders>
          </w:tcPr>
          <w:p w14:paraId="6C83E1C5" w14:textId="780C7713" w:rsidR="00E96128" w:rsidRDefault="00E96128" w:rsidP="00E96128">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Multiplexing</w:t>
            </w:r>
          </w:p>
        </w:tc>
        <w:tc>
          <w:tcPr>
            <w:tcW w:w="1426" w:type="dxa"/>
            <w:tcBorders>
              <w:bottom w:val="double" w:sz="4" w:space="0" w:color="9CC2E5" w:themeColor="accent1" w:themeTint="99"/>
            </w:tcBorders>
          </w:tcPr>
          <w:p w14:paraId="492B6F85" w14:textId="6866F9D2" w:rsidR="00E96128" w:rsidRPr="00690473" w:rsidRDefault="00E96128" w:rsidP="00E96128">
            <w:pPr>
              <w:pStyle w:val="Doc"/>
              <w:ind w:firstLineChars="0" w:firstLine="0"/>
              <w:jc w:val="right"/>
              <w:cnfStyle w:val="000000000000" w:firstRow="0" w:lastRow="0" w:firstColumn="0" w:lastColumn="0" w:oddVBand="0" w:evenVBand="0" w:oddHBand="0" w:evenHBand="0" w:firstRowFirstColumn="0" w:firstRowLastColumn="0" w:lastRowFirstColumn="0" w:lastRowLastColumn="0"/>
              <w:rPr>
                <w:rFonts w:eastAsiaTheme="minorEastAsia"/>
              </w:rPr>
            </w:pPr>
            <w:r w:rsidRPr="00347A9C">
              <w:t>1.3288</w:t>
            </w:r>
          </w:p>
        </w:tc>
        <w:tc>
          <w:tcPr>
            <w:tcW w:w="781" w:type="dxa"/>
            <w:tcBorders>
              <w:bottom w:val="double" w:sz="4" w:space="0" w:color="9CC2E5" w:themeColor="accent1" w:themeTint="99"/>
            </w:tcBorders>
          </w:tcPr>
          <w:p w14:paraId="1A793403" w14:textId="6EBF70C2" w:rsidR="00E96128" w:rsidRDefault="00E96128" w:rsidP="00E96128">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sidRPr="000362F9">
              <w:rPr>
                <w:rFonts w:eastAsiaTheme="minorEastAsia" w:hint="eastAsia"/>
              </w:rPr>
              <w:t>ms</w:t>
            </w:r>
          </w:p>
        </w:tc>
        <w:tc>
          <w:tcPr>
            <w:tcW w:w="1426" w:type="dxa"/>
            <w:tcBorders>
              <w:bottom w:val="double" w:sz="4" w:space="0" w:color="9CC2E5" w:themeColor="accent1" w:themeTint="99"/>
            </w:tcBorders>
          </w:tcPr>
          <w:p w14:paraId="13C7DDA1" w14:textId="04A369CF" w:rsidR="00E96128" w:rsidRDefault="00E96128" w:rsidP="00E96128">
            <w:pPr>
              <w:pStyle w:val="Doc"/>
              <w:ind w:firstLineChars="0" w:firstLine="0"/>
              <w:jc w:val="right"/>
              <w:cnfStyle w:val="000000000000" w:firstRow="0" w:lastRow="0" w:firstColumn="0" w:lastColumn="0" w:oddVBand="0" w:evenVBand="0" w:oddHBand="0" w:evenHBand="0" w:firstRowFirstColumn="0" w:firstRowLastColumn="0" w:lastRowFirstColumn="0" w:lastRowLastColumn="0"/>
              <w:rPr>
                <w:rFonts w:eastAsiaTheme="minorEastAsia"/>
              </w:rPr>
            </w:pPr>
            <w:r w:rsidRPr="005123DE">
              <w:t>0.7630</w:t>
            </w:r>
          </w:p>
        </w:tc>
        <w:tc>
          <w:tcPr>
            <w:tcW w:w="781" w:type="dxa"/>
            <w:tcBorders>
              <w:bottom w:val="double" w:sz="4" w:space="0" w:color="9CC2E5" w:themeColor="accent1" w:themeTint="99"/>
            </w:tcBorders>
          </w:tcPr>
          <w:p w14:paraId="36CD0ADE" w14:textId="6BE4A701" w:rsidR="00E96128" w:rsidRDefault="00E96128" w:rsidP="00E96128">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sidRPr="00296B34">
              <w:rPr>
                <w:rFonts w:eastAsiaTheme="minorEastAsia" w:hint="eastAsia"/>
              </w:rPr>
              <w:t>ms</w:t>
            </w:r>
          </w:p>
        </w:tc>
        <w:tc>
          <w:tcPr>
            <w:tcW w:w="954" w:type="dxa"/>
            <w:tcBorders>
              <w:bottom w:val="double" w:sz="4" w:space="0" w:color="9CC2E5" w:themeColor="accent1" w:themeTint="99"/>
            </w:tcBorders>
          </w:tcPr>
          <w:p w14:paraId="7D6CCCA2" w14:textId="11CD28C8" w:rsidR="00E96128" w:rsidRDefault="00E96128" w:rsidP="00E96128">
            <w:pPr>
              <w:pStyle w:val="Doc"/>
              <w:ind w:firstLineChars="0" w:firstLine="0"/>
              <w:jc w:val="right"/>
              <w:cnfStyle w:val="000000000000" w:firstRow="0" w:lastRow="0" w:firstColumn="0" w:lastColumn="0" w:oddVBand="0" w:evenVBand="0" w:oddHBand="0" w:evenHBand="0" w:firstRowFirstColumn="0" w:firstRowLastColumn="0" w:lastRowFirstColumn="0" w:lastRowLastColumn="0"/>
              <w:rPr>
                <w:rFonts w:eastAsiaTheme="minorEastAsia"/>
              </w:rPr>
            </w:pPr>
            <w:r w:rsidRPr="007E204D">
              <w:t>0.5571</w:t>
            </w:r>
          </w:p>
        </w:tc>
        <w:tc>
          <w:tcPr>
            <w:tcW w:w="781" w:type="dxa"/>
            <w:tcBorders>
              <w:bottom w:val="double" w:sz="4" w:space="0" w:color="9CC2E5" w:themeColor="accent1" w:themeTint="99"/>
            </w:tcBorders>
          </w:tcPr>
          <w:p w14:paraId="7326ADD4" w14:textId="0DD2EE88" w:rsidR="00E96128" w:rsidRDefault="00E96128" w:rsidP="00E96128">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sidRPr="00463B6C">
              <w:rPr>
                <w:rFonts w:eastAsiaTheme="minorEastAsia" w:hint="eastAsia"/>
              </w:rPr>
              <w:t>ms</w:t>
            </w:r>
          </w:p>
        </w:tc>
      </w:tr>
      <w:tr w:rsidR="00E96128" w14:paraId="4B2B9BB7" w14:textId="77777777" w:rsidTr="00A753E2">
        <w:tc>
          <w:tcPr>
            <w:cnfStyle w:val="001000000000" w:firstRow="0" w:lastRow="0" w:firstColumn="1" w:lastColumn="0" w:oddVBand="0" w:evenVBand="0" w:oddHBand="0" w:evenHBand="0" w:firstRowFirstColumn="0" w:firstRowLastColumn="0" w:lastRowFirstColumn="0" w:lastRowLastColumn="0"/>
            <w:tcW w:w="2017" w:type="dxa"/>
            <w:vMerge w:val="restart"/>
            <w:tcBorders>
              <w:top w:val="double" w:sz="4" w:space="0" w:color="9CC2E5" w:themeColor="accent1" w:themeTint="99"/>
            </w:tcBorders>
            <w:vAlign w:val="center"/>
          </w:tcPr>
          <w:p w14:paraId="2723F952" w14:textId="4911633D" w:rsidR="00E96128" w:rsidRDefault="00E96128" w:rsidP="00E96128">
            <w:pPr>
              <w:pStyle w:val="Doc"/>
              <w:ind w:firstLineChars="0" w:firstLine="0"/>
              <w:jc w:val="center"/>
              <w:rPr>
                <w:rFonts w:eastAsiaTheme="minorEastAsia"/>
              </w:rPr>
            </w:pPr>
            <w:r>
              <w:rPr>
                <w:rFonts w:eastAsiaTheme="minorEastAsia" w:hint="eastAsia"/>
              </w:rPr>
              <w:t>P</w:t>
            </w:r>
            <w:r>
              <w:rPr>
                <w:rFonts w:eastAsiaTheme="minorEastAsia"/>
                <w:vertAlign w:val="subscript"/>
              </w:rPr>
              <w:t>avail</w:t>
            </w:r>
            <w:r>
              <w:rPr>
                <w:rFonts w:eastAsiaTheme="minorEastAsia" w:hint="eastAsia"/>
              </w:rPr>
              <w:t>=0.</w:t>
            </w:r>
            <w:r>
              <w:rPr>
                <w:rFonts w:eastAsiaTheme="minorEastAsia"/>
              </w:rPr>
              <w:t>3</w:t>
            </w:r>
          </w:p>
        </w:tc>
        <w:tc>
          <w:tcPr>
            <w:tcW w:w="1462" w:type="dxa"/>
            <w:tcBorders>
              <w:top w:val="double" w:sz="4" w:space="0" w:color="9CC2E5" w:themeColor="accent1" w:themeTint="99"/>
            </w:tcBorders>
          </w:tcPr>
          <w:p w14:paraId="2A20836D" w14:textId="091AA00A" w:rsidR="00E96128" w:rsidRDefault="00E96128" w:rsidP="00E96128">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Baseline</w:t>
            </w:r>
          </w:p>
        </w:tc>
        <w:tc>
          <w:tcPr>
            <w:tcW w:w="1426" w:type="dxa"/>
            <w:tcBorders>
              <w:top w:val="double" w:sz="4" w:space="0" w:color="9CC2E5" w:themeColor="accent1" w:themeTint="99"/>
            </w:tcBorders>
          </w:tcPr>
          <w:p w14:paraId="3BDF0372" w14:textId="56B7EF9F" w:rsidR="00E96128" w:rsidRDefault="00E96128" w:rsidP="00E96128">
            <w:pPr>
              <w:pStyle w:val="Doc"/>
              <w:ind w:firstLineChars="0" w:firstLine="0"/>
              <w:jc w:val="right"/>
              <w:cnfStyle w:val="000000000000" w:firstRow="0" w:lastRow="0" w:firstColumn="0" w:lastColumn="0" w:oddVBand="0" w:evenVBand="0" w:oddHBand="0" w:evenHBand="0" w:firstRowFirstColumn="0" w:firstRowLastColumn="0" w:lastRowFirstColumn="0" w:lastRowLastColumn="0"/>
              <w:rPr>
                <w:rFonts w:eastAsiaTheme="minorEastAsia"/>
              </w:rPr>
            </w:pPr>
            <w:r w:rsidRPr="00347A9C">
              <w:t>2.1774</w:t>
            </w:r>
          </w:p>
        </w:tc>
        <w:tc>
          <w:tcPr>
            <w:tcW w:w="781" w:type="dxa"/>
            <w:tcBorders>
              <w:top w:val="double" w:sz="4" w:space="0" w:color="9CC2E5" w:themeColor="accent1" w:themeTint="99"/>
            </w:tcBorders>
          </w:tcPr>
          <w:p w14:paraId="3C5EAEC3" w14:textId="4155AD40" w:rsidR="00E96128" w:rsidRDefault="00E96128" w:rsidP="00E96128">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sidRPr="000362F9">
              <w:rPr>
                <w:rFonts w:eastAsiaTheme="minorEastAsia" w:hint="eastAsia"/>
              </w:rPr>
              <w:t>ms</w:t>
            </w:r>
          </w:p>
        </w:tc>
        <w:tc>
          <w:tcPr>
            <w:tcW w:w="1426" w:type="dxa"/>
            <w:tcBorders>
              <w:top w:val="double" w:sz="4" w:space="0" w:color="9CC2E5" w:themeColor="accent1" w:themeTint="99"/>
            </w:tcBorders>
          </w:tcPr>
          <w:p w14:paraId="19381F6A" w14:textId="14D5226C" w:rsidR="00E96128" w:rsidRDefault="00E96128" w:rsidP="00E96128">
            <w:pPr>
              <w:pStyle w:val="Doc"/>
              <w:ind w:firstLineChars="0" w:firstLine="0"/>
              <w:jc w:val="right"/>
              <w:cnfStyle w:val="000000000000" w:firstRow="0" w:lastRow="0" w:firstColumn="0" w:lastColumn="0" w:oddVBand="0" w:evenVBand="0" w:oddHBand="0" w:evenHBand="0" w:firstRowFirstColumn="0" w:firstRowLastColumn="0" w:lastRowFirstColumn="0" w:lastRowLastColumn="0"/>
              <w:rPr>
                <w:rFonts w:eastAsiaTheme="minorEastAsia"/>
              </w:rPr>
            </w:pPr>
            <w:r w:rsidRPr="005123DE">
              <w:t>1.1869</w:t>
            </w:r>
          </w:p>
        </w:tc>
        <w:tc>
          <w:tcPr>
            <w:tcW w:w="781" w:type="dxa"/>
            <w:tcBorders>
              <w:top w:val="double" w:sz="4" w:space="0" w:color="9CC2E5" w:themeColor="accent1" w:themeTint="99"/>
            </w:tcBorders>
          </w:tcPr>
          <w:p w14:paraId="1763313B" w14:textId="3DE7BA0A" w:rsidR="00E96128" w:rsidRDefault="00E96128" w:rsidP="00E96128">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sidRPr="00296B34">
              <w:rPr>
                <w:rFonts w:eastAsiaTheme="minorEastAsia" w:hint="eastAsia"/>
              </w:rPr>
              <w:t>ms</w:t>
            </w:r>
          </w:p>
        </w:tc>
        <w:tc>
          <w:tcPr>
            <w:tcW w:w="954" w:type="dxa"/>
            <w:tcBorders>
              <w:top w:val="double" w:sz="4" w:space="0" w:color="9CC2E5" w:themeColor="accent1" w:themeTint="99"/>
            </w:tcBorders>
          </w:tcPr>
          <w:p w14:paraId="46E093B3" w14:textId="16581DCE" w:rsidR="00E96128" w:rsidRDefault="00E96128" w:rsidP="00E96128">
            <w:pPr>
              <w:pStyle w:val="Doc"/>
              <w:ind w:firstLineChars="0" w:firstLine="0"/>
              <w:jc w:val="right"/>
              <w:cnfStyle w:val="000000000000" w:firstRow="0" w:lastRow="0" w:firstColumn="0" w:lastColumn="0" w:oddVBand="0" w:evenVBand="0" w:oddHBand="0" w:evenHBand="0" w:firstRowFirstColumn="0" w:firstRowLastColumn="0" w:lastRowFirstColumn="0" w:lastRowLastColumn="0"/>
              <w:rPr>
                <w:rFonts w:eastAsiaTheme="minorEastAsia"/>
              </w:rPr>
            </w:pPr>
            <w:r w:rsidRPr="007E204D">
              <w:t>0.7586</w:t>
            </w:r>
          </w:p>
        </w:tc>
        <w:tc>
          <w:tcPr>
            <w:tcW w:w="781" w:type="dxa"/>
            <w:tcBorders>
              <w:top w:val="double" w:sz="4" w:space="0" w:color="9CC2E5" w:themeColor="accent1" w:themeTint="99"/>
            </w:tcBorders>
          </w:tcPr>
          <w:p w14:paraId="5364555C" w14:textId="70158782" w:rsidR="00E96128" w:rsidRDefault="00E96128" w:rsidP="00E96128">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sidRPr="00463B6C">
              <w:rPr>
                <w:rFonts w:eastAsiaTheme="minorEastAsia" w:hint="eastAsia"/>
              </w:rPr>
              <w:t>ms</w:t>
            </w:r>
          </w:p>
        </w:tc>
      </w:tr>
      <w:tr w:rsidR="00E96128" w14:paraId="75B75321" w14:textId="77777777" w:rsidTr="00A753E2">
        <w:tc>
          <w:tcPr>
            <w:cnfStyle w:val="001000000000" w:firstRow="0" w:lastRow="0" w:firstColumn="1" w:lastColumn="0" w:oddVBand="0" w:evenVBand="0" w:oddHBand="0" w:evenHBand="0" w:firstRowFirstColumn="0" w:firstRowLastColumn="0" w:lastRowFirstColumn="0" w:lastRowLastColumn="0"/>
            <w:tcW w:w="2017" w:type="dxa"/>
            <w:vMerge/>
            <w:tcBorders>
              <w:bottom w:val="double" w:sz="4" w:space="0" w:color="9CC2E5" w:themeColor="accent1" w:themeTint="99"/>
            </w:tcBorders>
            <w:vAlign w:val="center"/>
          </w:tcPr>
          <w:p w14:paraId="63018788" w14:textId="77777777" w:rsidR="00E96128" w:rsidRDefault="00E96128" w:rsidP="00E96128">
            <w:pPr>
              <w:pStyle w:val="Doc"/>
              <w:ind w:firstLineChars="0" w:firstLine="0"/>
              <w:jc w:val="center"/>
              <w:rPr>
                <w:rFonts w:eastAsiaTheme="minorEastAsia"/>
              </w:rPr>
            </w:pPr>
          </w:p>
        </w:tc>
        <w:tc>
          <w:tcPr>
            <w:tcW w:w="1462" w:type="dxa"/>
            <w:tcBorders>
              <w:bottom w:val="double" w:sz="4" w:space="0" w:color="9CC2E5" w:themeColor="accent1" w:themeTint="99"/>
            </w:tcBorders>
          </w:tcPr>
          <w:p w14:paraId="4CB95442" w14:textId="5D7A4B17" w:rsidR="00E96128" w:rsidRDefault="00E96128" w:rsidP="00E96128">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Multiplexing</w:t>
            </w:r>
          </w:p>
        </w:tc>
        <w:tc>
          <w:tcPr>
            <w:tcW w:w="1426" w:type="dxa"/>
            <w:tcBorders>
              <w:bottom w:val="double" w:sz="4" w:space="0" w:color="9CC2E5" w:themeColor="accent1" w:themeTint="99"/>
            </w:tcBorders>
          </w:tcPr>
          <w:p w14:paraId="78327D9A" w14:textId="1D3317E9" w:rsidR="00E96128" w:rsidRDefault="00E96128" w:rsidP="00E96128">
            <w:pPr>
              <w:pStyle w:val="Doc"/>
              <w:ind w:firstLineChars="0" w:firstLine="0"/>
              <w:jc w:val="right"/>
              <w:cnfStyle w:val="000000000000" w:firstRow="0" w:lastRow="0" w:firstColumn="0" w:lastColumn="0" w:oddVBand="0" w:evenVBand="0" w:oddHBand="0" w:evenHBand="0" w:firstRowFirstColumn="0" w:firstRowLastColumn="0" w:lastRowFirstColumn="0" w:lastRowLastColumn="0"/>
              <w:rPr>
                <w:rFonts w:eastAsiaTheme="minorEastAsia"/>
              </w:rPr>
            </w:pPr>
            <w:r w:rsidRPr="00347A9C">
              <w:t>1.2333</w:t>
            </w:r>
          </w:p>
        </w:tc>
        <w:tc>
          <w:tcPr>
            <w:tcW w:w="781" w:type="dxa"/>
            <w:tcBorders>
              <w:bottom w:val="double" w:sz="4" w:space="0" w:color="9CC2E5" w:themeColor="accent1" w:themeTint="99"/>
            </w:tcBorders>
          </w:tcPr>
          <w:p w14:paraId="7CE2385F" w14:textId="0EE443F3" w:rsidR="00E96128" w:rsidRDefault="00E96128" w:rsidP="00E96128">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sidRPr="000362F9">
              <w:rPr>
                <w:rFonts w:eastAsiaTheme="minorEastAsia" w:hint="eastAsia"/>
              </w:rPr>
              <w:t>ms</w:t>
            </w:r>
          </w:p>
        </w:tc>
        <w:tc>
          <w:tcPr>
            <w:tcW w:w="1426" w:type="dxa"/>
            <w:tcBorders>
              <w:bottom w:val="double" w:sz="4" w:space="0" w:color="9CC2E5" w:themeColor="accent1" w:themeTint="99"/>
            </w:tcBorders>
          </w:tcPr>
          <w:p w14:paraId="76AA2126" w14:textId="538C8DCE" w:rsidR="00E96128" w:rsidRDefault="00E96128" w:rsidP="00E96128">
            <w:pPr>
              <w:pStyle w:val="Doc"/>
              <w:ind w:firstLineChars="0" w:firstLine="0"/>
              <w:jc w:val="right"/>
              <w:cnfStyle w:val="000000000000" w:firstRow="0" w:lastRow="0" w:firstColumn="0" w:lastColumn="0" w:oddVBand="0" w:evenVBand="0" w:oddHBand="0" w:evenHBand="0" w:firstRowFirstColumn="0" w:firstRowLastColumn="0" w:lastRowFirstColumn="0" w:lastRowLastColumn="0"/>
              <w:rPr>
                <w:rFonts w:eastAsiaTheme="minorEastAsia"/>
              </w:rPr>
            </w:pPr>
            <w:r w:rsidRPr="005123DE">
              <w:t>0.7167</w:t>
            </w:r>
          </w:p>
        </w:tc>
        <w:tc>
          <w:tcPr>
            <w:tcW w:w="781" w:type="dxa"/>
            <w:tcBorders>
              <w:bottom w:val="double" w:sz="4" w:space="0" w:color="9CC2E5" w:themeColor="accent1" w:themeTint="99"/>
            </w:tcBorders>
          </w:tcPr>
          <w:p w14:paraId="0D9990E5" w14:textId="7DD8E207" w:rsidR="00E96128" w:rsidRDefault="00E96128" w:rsidP="00E96128">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sidRPr="00296B34">
              <w:rPr>
                <w:rFonts w:eastAsiaTheme="minorEastAsia" w:hint="eastAsia"/>
              </w:rPr>
              <w:t>ms</w:t>
            </w:r>
          </w:p>
        </w:tc>
        <w:tc>
          <w:tcPr>
            <w:tcW w:w="954" w:type="dxa"/>
            <w:tcBorders>
              <w:bottom w:val="double" w:sz="4" w:space="0" w:color="9CC2E5" w:themeColor="accent1" w:themeTint="99"/>
            </w:tcBorders>
          </w:tcPr>
          <w:p w14:paraId="49D8ACE6" w14:textId="2DBA9787" w:rsidR="00E96128" w:rsidRDefault="00E96128" w:rsidP="00E96128">
            <w:pPr>
              <w:pStyle w:val="Doc"/>
              <w:ind w:firstLineChars="0" w:firstLine="0"/>
              <w:jc w:val="right"/>
              <w:cnfStyle w:val="000000000000" w:firstRow="0" w:lastRow="0" w:firstColumn="0" w:lastColumn="0" w:oddVBand="0" w:evenVBand="0" w:oddHBand="0" w:evenHBand="0" w:firstRowFirstColumn="0" w:firstRowLastColumn="0" w:lastRowFirstColumn="0" w:lastRowLastColumn="0"/>
              <w:rPr>
                <w:rFonts w:eastAsiaTheme="minorEastAsia"/>
              </w:rPr>
            </w:pPr>
            <w:r w:rsidRPr="007E204D">
              <w:t>0.5420</w:t>
            </w:r>
          </w:p>
        </w:tc>
        <w:tc>
          <w:tcPr>
            <w:tcW w:w="781" w:type="dxa"/>
            <w:tcBorders>
              <w:bottom w:val="double" w:sz="4" w:space="0" w:color="9CC2E5" w:themeColor="accent1" w:themeTint="99"/>
            </w:tcBorders>
          </w:tcPr>
          <w:p w14:paraId="575868BF" w14:textId="04FC7799" w:rsidR="00E96128" w:rsidRDefault="00E96128" w:rsidP="00E96128">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sidRPr="00463B6C">
              <w:rPr>
                <w:rFonts w:eastAsiaTheme="minorEastAsia" w:hint="eastAsia"/>
              </w:rPr>
              <w:t>ms</w:t>
            </w:r>
          </w:p>
        </w:tc>
      </w:tr>
      <w:tr w:rsidR="00E96128" w14:paraId="0C4311C6" w14:textId="77777777" w:rsidTr="00A753E2">
        <w:tc>
          <w:tcPr>
            <w:cnfStyle w:val="001000000000" w:firstRow="0" w:lastRow="0" w:firstColumn="1" w:lastColumn="0" w:oddVBand="0" w:evenVBand="0" w:oddHBand="0" w:evenHBand="0" w:firstRowFirstColumn="0" w:firstRowLastColumn="0" w:lastRowFirstColumn="0" w:lastRowLastColumn="0"/>
            <w:tcW w:w="2017" w:type="dxa"/>
            <w:vMerge w:val="restart"/>
            <w:tcBorders>
              <w:top w:val="double" w:sz="4" w:space="0" w:color="9CC2E5" w:themeColor="accent1" w:themeTint="99"/>
            </w:tcBorders>
            <w:vAlign w:val="center"/>
          </w:tcPr>
          <w:p w14:paraId="74F1CF03" w14:textId="4873078D" w:rsidR="00E96128" w:rsidRDefault="00E96128" w:rsidP="00E96128">
            <w:pPr>
              <w:pStyle w:val="Doc"/>
              <w:ind w:firstLineChars="0" w:firstLine="0"/>
              <w:jc w:val="center"/>
              <w:rPr>
                <w:rFonts w:eastAsiaTheme="minorEastAsia"/>
              </w:rPr>
            </w:pPr>
            <w:r>
              <w:rPr>
                <w:rFonts w:eastAsiaTheme="minorEastAsia" w:hint="eastAsia"/>
              </w:rPr>
              <w:t>P</w:t>
            </w:r>
            <w:r>
              <w:rPr>
                <w:rFonts w:eastAsiaTheme="minorEastAsia"/>
                <w:vertAlign w:val="subscript"/>
              </w:rPr>
              <w:t>avail</w:t>
            </w:r>
            <w:r>
              <w:rPr>
                <w:rFonts w:eastAsiaTheme="minorEastAsia" w:hint="eastAsia"/>
              </w:rPr>
              <w:t>=0.</w:t>
            </w:r>
            <w:r>
              <w:rPr>
                <w:rFonts w:eastAsiaTheme="minorEastAsia"/>
              </w:rPr>
              <w:t>5</w:t>
            </w:r>
          </w:p>
        </w:tc>
        <w:tc>
          <w:tcPr>
            <w:tcW w:w="1462" w:type="dxa"/>
            <w:tcBorders>
              <w:top w:val="double" w:sz="4" w:space="0" w:color="9CC2E5" w:themeColor="accent1" w:themeTint="99"/>
            </w:tcBorders>
          </w:tcPr>
          <w:p w14:paraId="7B9F98E0" w14:textId="12ED8A71" w:rsidR="00E96128" w:rsidRDefault="00E96128" w:rsidP="00E96128">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Baseline</w:t>
            </w:r>
          </w:p>
        </w:tc>
        <w:tc>
          <w:tcPr>
            <w:tcW w:w="1426" w:type="dxa"/>
            <w:tcBorders>
              <w:top w:val="double" w:sz="4" w:space="0" w:color="9CC2E5" w:themeColor="accent1" w:themeTint="99"/>
            </w:tcBorders>
          </w:tcPr>
          <w:p w14:paraId="30340EC5" w14:textId="5E5F441A" w:rsidR="00E96128" w:rsidRDefault="00E96128" w:rsidP="00E96128">
            <w:pPr>
              <w:pStyle w:val="Doc"/>
              <w:ind w:firstLineChars="0" w:firstLine="0"/>
              <w:jc w:val="right"/>
              <w:cnfStyle w:val="000000000000" w:firstRow="0" w:lastRow="0" w:firstColumn="0" w:lastColumn="0" w:oddVBand="0" w:evenVBand="0" w:oddHBand="0" w:evenHBand="0" w:firstRowFirstColumn="0" w:firstRowLastColumn="0" w:lastRowFirstColumn="0" w:lastRowLastColumn="0"/>
              <w:rPr>
                <w:rFonts w:eastAsiaTheme="minorEastAsia"/>
              </w:rPr>
            </w:pPr>
            <w:r w:rsidRPr="00347A9C">
              <w:t>1.5179</w:t>
            </w:r>
          </w:p>
        </w:tc>
        <w:tc>
          <w:tcPr>
            <w:tcW w:w="781" w:type="dxa"/>
            <w:tcBorders>
              <w:top w:val="double" w:sz="4" w:space="0" w:color="9CC2E5" w:themeColor="accent1" w:themeTint="99"/>
            </w:tcBorders>
          </w:tcPr>
          <w:p w14:paraId="34B8D411" w14:textId="660F70A1" w:rsidR="00E96128" w:rsidRDefault="00E96128" w:rsidP="00E96128">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sidRPr="000362F9">
              <w:rPr>
                <w:rFonts w:eastAsiaTheme="minorEastAsia" w:hint="eastAsia"/>
              </w:rPr>
              <w:t>ms</w:t>
            </w:r>
          </w:p>
        </w:tc>
        <w:tc>
          <w:tcPr>
            <w:tcW w:w="1426" w:type="dxa"/>
            <w:tcBorders>
              <w:top w:val="double" w:sz="4" w:space="0" w:color="9CC2E5" w:themeColor="accent1" w:themeTint="99"/>
            </w:tcBorders>
          </w:tcPr>
          <w:p w14:paraId="16B0334B" w14:textId="0639DDA1" w:rsidR="00E96128" w:rsidRDefault="00E96128" w:rsidP="00E96128">
            <w:pPr>
              <w:pStyle w:val="Doc"/>
              <w:ind w:firstLineChars="0" w:firstLine="0"/>
              <w:jc w:val="right"/>
              <w:cnfStyle w:val="000000000000" w:firstRow="0" w:lastRow="0" w:firstColumn="0" w:lastColumn="0" w:oddVBand="0" w:evenVBand="0" w:oddHBand="0" w:evenHBand="0" w:firstRowFirstColumn="0" w:firstRowLastColumn="0" w:lastRowFirstColumn="0" w:lastRowLastColumn="0"/>
              <w:rPr>
                <w:rFonts w:eastAsiaTheme="minorEastAsia"/>
              </w:rPr>
            </w:pPr>
            <w:r w:rsidRPr="005123DE">
              <w:t>0.8571</w:t>
            </w:r>
          </w:p>
        </w:tc>
        <w:tc>
          <w:tcPr>
            <w:tcW w:w="781" w:type="dxa"/>
            <w:tcBorders>
              <w:top w:val="double" w:sz="4" w:space="0" w:color="9CC2E5" w:themeColor="accent1" w:themeTint="99"/>
            </w:tcBorders>
          </w:tcPr>
          <w:p w14:paraId="31AC7268" w14:textId="046422EE" w:rsidR="00E96128" w:rsidRDefault="00E96128" w:rsidP="00E96128">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sidRPr="00296B34">
              <w:rPr>
                <w:rFonts w:eastAsiaTheme="minorEastAsia" w:hint="eastAsia"/>
              </w:rPr>
              <w:t>ms</w:t>
            </w:r>
          </w:p>
        </w:tc>
        <w:tc>
          <w:tcPr>
            <w:tcW w:w="954" w:type="dxa"/>
            <w:tcBorders>
              <w:top w:val="double" w:sz="4" w:space="0" w:color="9CC2E5" w:themeColor="accent1" w:themeTint="99"/>
            </w:tcBorders>
          </w:tcPr>
          <w:p w14:paraId="274D3DCB" w14:textId="302F4DE6" w:rsidR="00E96128" w:rsidRDefault="00E96128" w:rsidP="00E96128">
            <w:pPr>
              <w:pStyle w:val="Doc"/>
              <w:ind w:firstLineChars="0" w:firstLine="0"/>
              <w:jc w:val="right"/>
              <w:cnfStyle w:val="000000000000" w:firstRow="0" w:lastRow="0" w:firstColumn="0" w:lastColumn="0" w:oddVBand="0" w:evenVBand="0" w:oddHBand="0" w:evenHBand="0" w:firstRowFirstColumn="0" w:firstRowLastColumn="0" w:lastRowFirstColumn="0" w:lastRowLastColumn="0"/>
              <w:rPr>
                <w:rFonts w:eastAsiaTheme="minorEastAsia"/>
              </w:rPr>
            </w:pPr>
            <w:r w:rsidRPr="007E204D">
              <w:t>0.5937</w:t>
            </w:r>
          </w:p>
        </w:tc>
        <w:tc>
          <w:tcPr>
            <w:tcW w:w="781" w:type="dxa"/>
            <w:tcBorders>
              <w:top w:val="double" w:sz="4" w:space="0" w:color="9CC2E5" w:themeColor="accent1" w:themeTint="99"/>
            </w:tcBorders>
          </w:tcPr>
          <w:p w14:paraId="3FADDEA4" w14:textId="6484D550" w:rsidR="00E96128" w:rsidRDefault="00E96128" w:rsidP="00E96128">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sidRPr="00463B6C">
              <w:rPr>
                <w:rFonts w:eastAsiaTheme="minorEastAsia" w:hint="eastAsia"/>
              </w:rPr>
              <w:t>ms</w:t>
            </w:r>
          </w:p>
        </w:tc>
      </w:tr>
      <w:tr w:rsidR="00E96128" w14:paraId="7B713AFA" w14:textId="77777777" w:rsidTr="00A753E2">
        <w:tc>
          <w:tcPr>
            <w:cnfStyle w:val="001000000000" w:firstRow="0" w:lastRow="0" w:firstColumn="1" w:lastColumn="0" w:oddVBand="0" w:evenVBand="0" w:oddHBand="0" w:evenHBand="0" w:firstRowFirstColumn="0" w:firstRowLastColumn="0" w:lastRowFirstColumn="0" w:lastRowLastColumn="0"/>
            <w:tcW w:w="2017" w:type="dxa"/>
            <w:vMerge/>
            <w:tcBorders>
              <w:bottom w:val="double" w:sz="4" w:space="0" w:color="9CC2E5" w:themeColor="accent1" w:themeTint="99"/>
            </w:tcBorders>
            <w:vAlign w:val="center"/>
          </w:tcPr>
          <w:p w14:paraId="2408CFBA" w14:textId="77777777" w:rsidR="00E96128" w:rsidRDefault="00E96128" w:rsidP="00E96128">
            <w:pPr>
              <w:pStyle w:val="Doc"/>
              <w:ind w:firstLineChars="0" w:firstLine="0"/>
              <w:jc w:val="center"/>
              <w:rPr>
                <w:rFonts w:eastAsiaTheme="minorEastAsia"/>
              </w:rPr>
            </w:pPr>
          </w:p>
        </w:tc>
        <w:tc>
          <w:tcPr>
            <w:tcW w:w="1462" w:type="dxa"/>
            <w:tcBorders>
              <w:bottom w:val="double" w:sz="4" w:space="0" w:color="9CC2E5" w:themeColor="accent1" w:themeTint="99"/>
            </w:tcBorders>
          </w:tcPr>
          <w:p w14:paraId="0115E9A4" w14:textId="3DE4D1B7" w:rsidR="00E96128" w:rsidRDefault="00E96128" w:rsidP="00E96128">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Multiplexing</w:t>
            </w:r>
          </w:p>
        </w:tc>
        <w:tc>
          <w:tcPr>
            <w:tcW w:w="1426" w:type="dxa"/>
            <w:tcBorders>
              <w:bottom w:val="double" w:sz="4" w:space="0" w:color="9CC2E5" w:themeColor="accent1" w:themeTint="99"/>
            </w:tcBorders>
          </w:tcPr>
          <w:p w14:paraId="706E1A11" w14:textId="15F7CFA9" w:rsidR="00E96128" w:rsidRDefault="00E96128" w:rsidP="00E96128">
            <w:pPr>
              <w:pStyle w:val="Doc"/>
              <w:ind w:firstLineChars="0" w:firstLine="0"/>
              <w:jc w:val="right"/>
              <w:cnfStyle w:val="000000000000" w:firstRow="0" w:lastRow="0" w:firstColumn="0" w:lastColumn="0" w:oddVBand="0" w:evenVBand="0" w:oddHBand="0" w:evenHBand="0" w:firstRowFirstColumn="0" w:firstRowLastColumn="0" w:lastRowFirstColumn="0" w:lastRowLastColumn="0"/>
              <w:rPr>
                <w:rFonts w:eastAsiaTheme="minorEastAsia"/>
              </w:rPr>
            </w:pPr>
            <w:r w:rsidRPr="00347A9C">
              <w:t>1.1579</w:t>
            </w:r>
          </w:p>
        </w:tc>
        <w:tc>
          <w:tcPr>
            <w:tcW w:w="781" w:type="dxa"/>
            <w:tcBorders>
              <w:bottom w:val="double" w:sz="4" w:space="0" w:color="9CC2E5" w:themeColor="accent1" w:themeTint="99"/>
            </w:tcBorders>
          </w:tcPr>
          <w:p w14:paraId="40B0EE9A" w14:textId="7960C8E5" w:rsidR="00E96128" w:rsidRDefault="00E96128" w:rsidP="00E96128">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sidRPr="000362F9">
              <w:rPr>
                <w:rFonts w:eastAsiaTheme="minorEastAsia" w:hint="eastAsia"/>
              </w:rPr>
              <w:t>ms</w:t>
            </w:r>
          </w:p>
        </w:tc>
        <w:tc>
          <w:tcPr>
            <w:tcW w:w="1426" w:type="dxa"/>
            <w:tcBorders>
              <w:bottom w:val="double" w:sz="4" w:space="0" w:color="9CC2E5" w:themeColor="accent1" w:themeTint="99"/>
            </w:tcBorders>
          </w:tcPr>
          <w:p w14:paraId="13EFDAF0" w14:textId="6DA43F97" w:rsidR="00E96128" w:rsidRDefault="00E96128" w:rsidP="00E96128">
            <w:pPr>
              <w:pStyle w:val="Doc"/>
              <w:ind w:firstLineChars="0" w:firstLine="0"/>
              <w:jc w:val="right"/>
              <w:cnfStyle w:val="000000000000" w:firstRow="0" w:lastRow="0" w:firstColumn="0" w:lastColumn="0" w:oddVBand="0" w:evenVBand="0" w:oddHBand="0" w:evenHBand="0" w:firstRowFirstColumn="0" w:firstRowLastColumn="0" w:lastRowFirstColumn="0" w:lastRowLastColumn="0"/>
              <w:rPr>
                <w:rFonts w:eastAsiaTheme="minorEastAsia"/>
              </w:rPr>
            </w:pPr>
            <w:r w:rsidRPr="005123DE">
              <w:t>0.6789</w:t>
            </w:r>
          </w:p>
        </w:tc>
        <w:tc>
          <w:tcPr>
            <w:tcW w:w="781" w:type="dxa"/>
            <w:tcBorders>
              <w:bottom w:val="double" w:sz="4" w:space="0" w:color="9CC2E5" w:themeColor="accent1" w:themeTint="99"/>
            </w:tcBorders>
          </w:tcPr>
          <w:p w14:paraId="5EBE625C" w14:textId="109CA5A8" w:rsidR="00E96128" w:rsidRDefault="00E96128" w:rsidP="00E96128">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sidRPr="00296B34">
              <w:rPr>
                <w:rFonts w:eastAsiaTheme="minorEastAsia" w:hint="eastAsia"/>
              </w:rPr>
              <w:t>ms</w:t>
            </w:r>
          </w:p>
        </w:tc>
        <w:tc>
          <w:tcPr>
            <w:tcW w:w="954" w:type="dxa"/>
            <w:tcBorders>
              <w:bottom w:val="double" w:sz="4" w:space="0" w:color="9CC2E5" w:themeColor="accent1" w:themeTint="99"/>
            </w:tcBorders>
          </w:tcPr>
          <w:p w14:paraId="46020C54" w14:textId="30DC8994" w:rsidR="00E96128" w:rsidRDefault="00E96128" w:rsidP="00E96128">
            <w:pPr>
              <w:pStyle w:val="Doc"/>
              <w:ind w:firstLineChars="0" w:firstLine="0"/>
              <w:jc w:val="right"/>
              <w:cnfStyle w:val="000000000000" w:firstRow="0" w:lastRow="0" w:firstColumn="0" w:lastColumn="0" w:oddVBand="0" w:evenVBand="0" w:oddHBand="0" w:evenHBand="0" w:firstRowFirstColumn="0" w:firstRowLastColumn="0" w:lastRowFirstColumn="0" w:lastRowLastColumn="0"/>
              <w:rPr>
                <w:rFonts w:eastAsiaTheme="minorEastAsia"/>
              </w:rPr>
            </w:pPr>
            <w:r w:rsidRPr="007E204D">
              <w:t>0.5223</w:t>
            </w:r>
          </w:p>
        </w:tc>
        <w:tc>
          <w:tcPr>
            <w:tcW w:w="781" w:type="dxa"/>
            <w:tcBorders>
              <w:bottom w:val="double" w:sz="4" w:space="0" w:color="9CC2E5" w:themeColor="accent1" w:themeTint="99"/>
            </w:tcBorders>
          </w:tcPr>
          <w:p w14:paraId="48D0559D" w14:textId="29272867" w:rsidR="00E96128" w:rsidRDefault="00E96128" w:rsidP="00E96128">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ms</w:t>
            </w:r>
          </w:p>
        </w:tc>
      </w:tr>
      <w:tr w:rsidR="00E96128" w14:paraId="5666D52B" w14:textId="77777777" w:rsidTr="00A753E2">
        <w:tc>
          <w:tcPr>
            <w:cnfStyle w:val="001000000000" w:firstRow="0" w:lastRow="0" w:firstColumn="1" w:lastColumn="0" w:oddVBand="0" w:evenVBand="0" w:oddHBand="0" w:evenHBand="0" w:firstRowFirstColumn="0" w:firstRowLastColumn="0" w:lastRowFirstColumn="0" w:lastRowLastColumn="0"/>
            <w:tcW w:w="2017" w:type="dxa"/>
            <w:vMerge w:val="restart"/>
            <w:tcBorders>
              <w:top w:val="double" w:sz="4" w:space="0" w:color="9CC2E5" w:themeColor="accent1" w:themeTint="99"/>
            </w:tcBorders>
            <w:vAlign w:val="center"/>
          </w:tcPr>
          <w:p w14:paraId="63564F6B" w14:textId="07B4F60B" w:rsidR="00E96128" w:rsidRDefault="00E96128" w:rsidP="00E96128">
            <w:pPr>
              <w:pStyle w:val="Doc"/>
              <w:ind w:firstLineChars="0" w:firstLine="0"/>
              <w:jc w:val="center"/>
              <w:rPr>
                <w:rFonts w:eastAsiaTheme="minorEastAsia"/>
              </w:rPr>
            </w:pPr>
            <w:r>
              <w:rPr>
                <w:rFonts w:eastAsiaTheme="minorEastAsia" w:hint="eastAsia"/>
              </w:rPr>
              <w:lastRenderedPageBreak/>
              <w:t>P</w:t>
            </w:r>
            <w:r>
              <w:rPr>
                <w:rFonts w:eastAsiaTheme="minorEastAsia"/>
                <w:vertAlign w:val="subscript"/>
              </w:rPr>
              <w:t>avail</w:t>
            </w:r>
            <w:r>
              <w:rPr>
                <w:rFonts w:eastAsiaTheme="minorEastAsia" w:hint="eastAsia"/>
              </w:rPr>
              <w:t>=0.</w:t>
            </w:r>
            <w:r>
              <w:rPr>
                <w:rFonts w:eastAsiaTheme="minorEastAsia"/>
              </w:rPr>
              <w:t>7</w:t>
            </w:r>
          </w:p>
        </w:tc>
        <w:tc>
          <w:tcPr>
            <w:tcW w:w="1462" w:type="dxa"/>
            <w:tcBorders>
              <w:top w:val="double" w:sz="4" w:space="0" w:color="9CC2E5" w:themeColor="accent1" w:themeTint="99"/>
            </w:tcBorders>
          </w:tcPr>
          <w:p w14:paraId="01319C62" w14:textId="3BC8642E" w:rsidR="00E96128" w:rsidRDefault="00E96128" w:rsidP="00E96128">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Baseline</w:t>
            </w:r>
          </w:p>
        </w:tc>
        <w:tc>
          <w:tcPr>
            <w:tcW w:w="1426" w:type="dxa"/>
            <w:tcBorders>
              <w:top w:val="double" w:sz="4" w:space="0" w:color="9CC2E5" w:themeColor="accent1" w:themeTint="99"/>
            </w:tcBorders>
          </w:tcPr>
          <w:p w14:paraId="67490D47" w14:textId="4357D9E3" w:rsidR="00E96128" w:rsidRPr="00690473" w:rsidRDefault="00E96128" w:rsidP="00E96128">
            <w:pPr>
              <w:pStyle w:val="Doc"/>
              <w:ind w:firstLineChars="0" w:firstLine="0"/>
              <w:jc w:val="right"/>
              <w:cnfStyle w:val="000000000000" w:firstRow="0" w:lastRow="0" w:firstColumn="0" w:lastColumn="0" w:oddVBand="0" w:evenVBand="0" w:oddHBand="0" w:evenHBand="0" w:firstRowFirstColumn="0" w:firstRowLastColumn="0" w:lastRowFirstColumn="0" w:lastRowLastColumn="0"/>
              <w:rPr>
                <w:rFonts w:eastAsiaTheme="minorEastAsia"/>
              </w:rPr>
            </w:pPr>
            <w:r w:rsidRPr="00347A9C">
              <w:t>1.2393</w:t>
            </w:r>
          </w:p>
        </w:tc>
        <w:tc>
          <w:tcPr>
            <w:tcW w:w="781" w:type="dxa"/>
            <w:tcBorders>
              <w:top w:val="double" w:sz="4" w:space="0" w:color="9CC2E5" w:themeColor="accent1" w:themeTint="99"/>
            </w:tcBorders>
          </w:tcPr>
          <w:p w14:paraId="788F470A" w14:textId="5F222C15" w:rsidR="00E96128" w:rsidRPr="000362F9" w:rsidRDefault="00E96128" w:rsidP="00E96128">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sidRPr="000362F9">
              <w:rPr>
                <w:rFonts w:eastAsiaTheme="minorEastAsia" w:hint="eastAsia"/>
              </w:rPr>
              <w:t>ms</w:t>
            </w:r>
          </w:p>
        </w:tc>
        <w:tc>
          <w:tcPr>
            <w:tcW w:w="1426" w:type="dxa"/>
            <w:tcBorders>
              <w:top w:val="double" w:sz="4" w:space="0" w:color="9CC2E5" w:themeColor="accent1" w:themeTint="99"/>
            </w:tcBorders>
          </w:tcPr>
          <w:p w14:paraId="2BA545AB" w14:textId="17682757" w:rsidR="00E96128" w:rsidRDefault="00E96128" w:rsidP="00E96128">
            <w:pPr>
              <w:pStyle w:val="Doc"/>
              <w:ind w:firstLineChars="0" w:firstLine="0"/>
              <w:jc w:val="right"/>
              <w:cnfStyle w:val="000000000000" w:firstRow="0" w:lastRow="0" w:firstColumn="0" w:lastColumn="0" w:oddVBand="0" w:evenVBand="0" w:oddHBand="0" w:evenHBand="0" w:firstRowFirstColumn="0" w:firstRowLastColumn="0" w:lastRowFirstColumn="0" w:lastRowLastColumn="0"/>
              <w:rPr>
                <w:rFonts w:eastAsiaTheme="minorEastAsia"/>
              </w:rPr>
            </w:pPr>
            <w:r w:rsidRPr="005123DE">
              <w:t>0.7179</w:t>
            </w:r>
          </w:p>
        </w:tc>
        <w:tc>
          <w:tcPr>
            <w:tcW w:w="781" w:type="dxa"/>
            <w:tcBorders>
              <w:top w:val="double" w:sz="4" w:space="0" w:color="9CC2E5" w:themeColor="accent1" w:themeTint="99"/>
            </w:tcBorders>
          </w:tcPr>
          <w:p w14:paraId="7E6E6E7C" w14:textId="3D01FC5E" w:rsidR="00E96128" w:rsidRPr="00296B34" w:rsidRDefault="00E96128" w:rsidP="00E96128">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sidRPr="00296B34">
              <w:rPr>
                <w:rFonts w:eastAsiaTheme="minorEastAsia" w:hint="eastAsia"/>
              </w:rPr>
              <w:t>ms</w:t>
            </w:r>
          </w:p>
        </w:tc>
        <w:tc>
          <w:tcPr>
            <w:tcW w:w="954" w:type="dxa"/>
            <w:tcBorders>
              <w:top w:val="double" w:sz="4" w:space="0" w:color="9CC2E5" w:themeColor="accent1" w:themeTint="99"/>
            </w:tcBorders>
          </w:tcPr>
          <w:p w14:paraId="6D91822E" w14:textId="0C7C8748" w:rsidR="00E96128" w:rsidRDefault="00E96128" w:rsidP="00E96128">
            <w:pPr>
              <w:pStyle w:val="Doc"/>
              <w:ind w:firstLineChars="0" w:firstLine="0"/>
              <w:jc w:val="right"/>
              <w:cnfStyle w:val="000000000000" w:firstRow="0" w:lastRow="0" w:firstColumn="0" w:lastColumn="0" w:oddVBand="0" w:evenVBand="0" w:oddHBand="0" w:evenHBand="0" w:firstRowFirstColumn="0" w:firstRowLastColumn="0" w:lastRowFirstColumn="0" w:lastRowLastColumn="0"/>
              <w:rPr>
                <w:rFonts w:eastAsiaTheme="minorEastAsia"/>
              </w:rPr>
            </w:pPr>
            <w:r w:rsidRPr="007E204D">
              <w:t>0.5241</w:t>
            </w:r>
          </w:p>
        </w:tc>
        <w:tc>
          <w:tcPr>
            <w:tcW w:w="781" w:type="dxa"/>
            <w:tcBorders>
              <w:top w:val="double" w:sz="4" w:space="0" w:color="9CC2E5" w:themeColor="accent1" w:themeTint="99"/>
            </w:tcBorders>
          </w:tcPr>
          <w:p w14:paraId="023C17B9" w14:textId="103B7AB8" w:rsidR="00E96128" w:rsidRPr="00463B6C" w:rsidRDefault="00E96128" w:rsidP="00E96128">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sidRPr="00463B6C">
              <w:rPr>
                <w:rFonts w:eastAsiaTheme="minorEastAsia" w:hint="eastAsia"/>
              </w:rPr>
              <w:t>ms</w:t>
            </w:r>
          </w:p>
        </w:tc>
      </w:tr>
      <w:tr w:rsidR="00E96128" w14:paraId="63F043FA" w14:textId="77777777" w:rsidTr="00A753E2">
        <w:tc>
          <w:tcPr>
            <w:cnfStyle w:val="001000000000" w:firstRow="0" w:lastRow="0" w:firstColumn="1" w:lastColumn="0" w:oddVBand="0" w:evenVBand="0" w:oddHBand="0" w:evenHBand="0" w:firstRowFirstColumn="0" w:firstRowLastColumn="0" w:lastRowFirstColumn="0" w:lastRowLastColumn="0"/>
            <w:tcW w:w="2017" w:type="dxa"/>
            <w:vMerge/>
          </w:tcPr>
          <w:p w14:paraId="3F1311D0" w14:textId="77777777" w:rsidR="00E96128" w:rsidRDefault="00E96128" w:rsidP="00E96128">
            <w:pPr>
              <w:pStyle w:val="Doc"/>
              <w:ind w:firstLineChars="0" w:firstLine="0"/>
              <w:rPr>
                <w:rFonts w:eastAsiaTheme="minorEastAsia"/>
              </w:rPr>
            </w:pPr>
          </w:p>
        </w:tc>
        <w:tc>
          <w:tcPr>
            <w:tcW w:w="1462" w:type="dxa"/>
          </w:tcPr>
          <w:p w14:paraId="599F3326" w14:textId="136CA963" w:rsidR="00E96128" w:rsidRDefault="00E96128" w:rsidP="00E96128">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Multiplexing</w:t>
            </w:r>
          </w:p>
        </w:tc>
        <w:tc>
          <w:tcPr>
            <w:tcW w:w="1426" w:type="dxa"/>
          </w:tcPr>
          <w:p w14:paraId="4B7A29CC" w14:textId="13893A45" w:rsidR="00E96128" w:rsidRPr="00690473" w:rsidRDefault="00E96128" w:rsidP="00E96128">
            <w:pPr>
              <w:pStyle w:val="Doc"/>
              <w:ind w:firstLineChars="0" w:firstLine="0"/>
              <w:jc w:val="right"/>
              <w:cnfStyle w:val="000000000000" w:firstRow="0" w:lastRow="0" w:firstColumn="0" w:lastColumn="0" w:oddVBand="0" w:evenVBand="0" w:oddHBand="0" w:evenHBand="0" w:firstRowFirstColumn="0" w:firstRowLastColumn="0" w:lastRowFirstColumn="0" w:lastRowLastColumn="0"/>
              <w:rPr>
                <w:rFonts w:eastAsiaTheme="minorEastAsia"/>
              </w:rPr>
            </w:pPr>
            <w:r w:rsidRPr="00347A9C">
              <w:t>1.1001</w:t>
            </w:r>
          </w:p>
        </w:tc>
        <w:tc>
          <w:tcPr>
            <w:tcW w:w="781" w:type="dxa"/>
          </w:tcPr>
          <w:p w14:paraId="28A24DA7" w14:textId="1A56790E" w:rsidR="00E96128" w:rsidRPr="000362F9" w:rsidRDefault="00E96128" w:rsidP="00E96128">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sidRPr="000362F9">
              <w:rPr>
                <w:rFonts w:eastAsiaTheme="minorEastAsia" w:hint="eastAsia"/>
              </w:rPr>
              <w:t>ms</w:t>
            </w:r>
          </w:p>
        </w:tc>
        <w:tc>
          <w:tcPr>
            <w:tcW w:w="1426" w:type="dxa"/>
          </w:tcPr>
          <w:p w14:paraId="7589D1A3" w14:textId="27143C41" w:rsidR="00E96128" w:rsidRDefault="00E96128" w:rsidP="00E96128">
            <w:pPr>
              <w:pStyle w:val="Doc"/>
              <w:ind w:firstLineChars="0" w:firstLine="0"/>
              <w:jc w:val="right"/>
              <w:cnfStyle w:val="000000000000" w:firstRow="0" w:lastRow="0" w:firstColumn="0" w:lastColumn="0" w:oddVBand="0" w:evenVBand="0" w:oddHBand="0" w:evenHBand="0" w:firstRowFirstColumn="0" w:firstRowLastColumn="0" w:lastRowFirstColumn="0" w:lastRowLastColumn="0"/>
              <w:rPr>
                <w:rFonts w:eastAsiaTheme="minorEastAsia"/>
              </w:rPr>
            </w:pPr>
            <w:r w:rsidRPr="005123DE">
              <w:t>0.6495</w:t>
            </w:r>
          </w:p>
        </w:tc>
        <w:tc>
          <w:tcPr>
            <w:tcW w:w="781" w:type="dxa"/>
          </w:tcPr>
          <w:p w14:paraId="433C4F7A" w14:textId="026EBE92" w:rsidR="00E96128" w:rsidRPr="00296B34" w:rsidRDefault="00E96128" w:rsidP="00E96128">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sidRPr="00296B34">
              <w:rPr>
                <w:rFonts w:eastAsiaTheme="minorEastAsia" w:hint="eastAsia"/>
              </w:rPr>
              <w:t>ms</w:t>
            </w:r>
          </w:p>
        </w:tc>
        <w:tc>
          <w:tcPr>
            <w:tcW w:w="954" w:type="dxa"/>
          </w:tcPr>
          <w:p w14:paraId="7BC1DF7F" w14:textId="6595818E" w:rsidR="00E96128" w:rsidRDefault="00E96128" w:rsidP="00E96128">
            <w:pPr>
              <w:pStyle w:val="Doc"/>
              <w:ind w:firstLineChars="0" w:firstLine="0"/>
              <w:jc w:val="right"/>
              <w:cnfStyle w:val="000000000000" w:firstRow="0" w:lastRow="0" w:firstColumn="0" w:lastColumn="0" w:oddVBand="0" w:evenVBand="0" w:oddHBand="0" w:evenHBand="0" w:firstRowFirstColumn="0" w:firstRowLastColumn="0" w:lastRowFirstColumn="0" w:lastRowLastColumn="0"/>
              <w:rPr>
                <w:rFonts w:eastAsiaTheme="minorEastAsia"/>
              </w:rPr>
            </w:pPr>
            <w:r w:rsidRPr="007E204D">
              <w:t>0.5027</w:t>
            </w:r>
          </w:p>
        </w:tc>
        <w:tc>
          <w:tcPr>
            <w:tcW w:w="781" w:type="dxa"/>
          </w:tcPr>
          <w:p w14:paraId="57A805B8" w14:textId="6D918828" w:rsidR="00E96128" w:rsidRPr="00463B6C" w:rsidRDefault="00E96128" w:rsidP="00E96128">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sidRPr="00463B6C">
              <w:rPr>
                <w:rFonts w:eastAsiaTheme="minorEastAsia" w:hint="eastAsia"/>
              </w:rPr>
              <w:t>ms</w:t>
            </w:r>
          </w:p>
        </w:tc>
      </w:tr>
    </w:tbl>
    <w:p w14:paraId="14FD20D6" w14:textId="7AEA4773" w:rsidR="00986086" w:rsidRDefault="00434DA7" w:rsidP="00986086">
      <w:pPr>
        <w:pStyle w:val="Doc"/>
        <w:jc w:val="center"/>
        <w:rPr>
          <w:rFonts w:eastAsiaTheme="minorEastAsia"/>
        </w:rPr>
      </w:pPr>
      <w:r>
        <w:rPr>
          <w:rFonts w:eastAsiaTheme="minorEastAsia" w:hint="eastAsia"/>
        </w:rPr>
        <w:t>Table 3</w:t>
      </w:r>
      <w:r w:rsidR="00986086">
        <w:rPr>
          <w:rFonts w:eastAsiaTheme="minorEastAsia" w:hint="eastAsia"/>
        </w:rPr>
        <w:t xml:space="preserve">. </w:t>
      </w:r>
      <w:r w:rsidR="00986086">
        <w:rPr>
          <w:rFonts w:eastAsiaTheme="minorEastAsia"/>
        </w:rPr>
        <w:t xml:space="preserve">Achievable latency with </w:t>
      </w:r>
      <w:r>
        <w:rPr>
          <w:rFonts w:eastAsiaTheme="minorEastAsia"/>
        </w:rPr>
        <w:t>assumptions</w:t>
      </w:r>
    </w:p>
    <w:p w14:paraId="4543F994" w14:textId="77777777" w:rsidR="00ED1F7D" w:rsidRDefault="00ED1F7D" w:rsidP="00986086">
      <w:pPr>
        <w:pStyle w:val="Doc"/>
        <w:jc w:val="center"/>
        <w:rPr>
          <w:rFonts w:eastAsiaTheme="minorEastAsia"/>
        </w:rPr>
      </w:pPr>
    </w:p>
    <w:tbl>
      <w:tblPr>
        <w:tblStyle w:val="4-1"/>
        <w:tblW w:w="0" w:type="auto"/>
        <w:jc w:val="center"/>
        <w:tblLook w:val="06A0" w:firstRow="1" w:lastRow="0" w:firstColumn="1" w:lastColumn="0" w:noHBand="1" w:noVBand="1"/>
      </w:tblPr>
      <w:tblGrid>
        <w:gridCol w:w="2410"/>
        <w:gridCol w:w="179"/>
        <w:gridCol w:w="1462"/>
        <w:gridCol w:w="1426"/>
        <w:gridCol w:w="781"/>
        <w:gridCol w:w="1426"/>
        <w:gridCol w:w="781"/>
      </w:tblGrid>
      <w:tr w:rsidR="00ED1F7D" w14:paraId="2E7C06FE" w14:textId="77777777" w:rsidTr="00DA3C5D">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10" w:type="dxa"/>
            <w:vAlign w:val="center"/>
          </w:tcPr>
          <w:p w14:paraId="50BB6EFD" w14:textId="6F841AFA" w:rsidR="00ED1F7D" w:rsidRPr="00DA3C5D" w:rsidRDefault="00ED1F7D" w:rsidP="00ED1F7D">
            <w:pPr>
              <w:pStyle w:val="Doc"/>
              <w:ind w:firstLineChars="0" w:firstLine="0"/>
              <w:jc w:val="center"/>
              <w:rPr>
                <w:rFonts w:eastAsiaTheme="minorEastAsia"/>
                <w:bCs w:val="0"/>
              </w:rPr>
            </w:pPr>
            <w:r w:rsidRPr="00DA3C5D">
              <w:rPr>
                <w:rFonts w:eastAsiaTheme="minorEastAsia"/>
                <w:bCs w:val="0"/>
              </w:rPr>
              <w:t>Number of non-available slots N</w:t>
            </w:r>
          </w:p>
        </w:tc>
        <w:tc>
          <w:tcPr>
            <w:tcW w:w="1641" w:type="dxa"/>
            <w:gridSpan w:val="2"/>
            <w:vAlign w:val="center"/>
          </w:tcPr>
          <w:p w14:paraId="043D7832" w14:textId="6CF0B7DC" w:rsidR="00ED1F7D" w:rsidRDefault="00ED1F7D" w:rsidP="00ED1F7D">
            <w:pPr>
              <w:pStyle w:val="Doc"/>
              <w:ind w:firstLineChars="0" w:firstLine="0"/>
              <w:jc w:val="center"/>
              <w:cnfStyle w:val="100000000000" w:firstRow="1"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Scheme</w:t>
            </w:r>
          </w:p>
        </w:tc>
        <w:tc>
          <w:tcPr>
            <w:tcW w:w="2207" w:type="dxa"/>
            <w:gridSpan w:val="2"/>
            <w:vAlign w:val="center"/>
          </w:tcPr>
          <w:p w14:paraId="4538D999" w14:textId="258520FF" w:rsidR="00ED1F7D" w:rsidRDefault="00ED1F7D" w:rsidP="00ED1F7D">
            <w:pPr>
              <w:pStyle w:val="Doc"/>
              <w:ind w:firstLineChars="0" w:firstLine="0"/>
              <w:jc w:val="center"/>
              <w:cnfStyle w:val="100000000000" w:firstRow="1"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Maximum</w:t>
            </w:r>
          </w:p>
        </w:tc>
        <w:tc>
          <w:tcPr>
            <w:tcW w:w="2207" w:type="dxa"/>
            <w:gridSpan w:val="2"/>
            <w:vAlign w:val="center"/>
          </w:tcPr>
          <w:p w14:paraId="3100AEB4" w14:textId="364E6E9D" w:rsidR="00ED1F7D" w:rsidRDefault="00ED1F7D">
            <w:pPr>
              <w:pStyle w:val="Doc"/>
              <w:ind w:firstLineChars="0" w:firstLine="0"/>
              <w:jc w:val="center"/>
              <w:cnfStyle w:val="100000000000" w:firstRow="1"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Average</w:t>
            </w:r>
          </w:p>
        </w:tc>
      </w:tr>
      <w:tr w:rsidR="00ED1F7D" w14:paraId="687993C4" w14:textId="77777777" w:rsidTr="00DA3C5D">
        <w:trPr>
          <w:jc w:val="center"/>
        </w:trPr>
        <w:tc>
          <w:tcPr>
            <w:cnfStyle w:val="001000000000" w:firstRow="0" w:lastRow="0" w:firstColumn="1" w:lastColumn="0" w:oddVBand="0" w:evenVBand="0" w:oddHBand="0" w:evenHBand="0" w:firstRowFirstColumn="0" w:firstRowLastColumn="0" w:lastRowFirstColumn="0" w:lastRowLastColumn="0"/>
            <w:tcW w:w="2589" w:type="dxa"/>
            <w:gridSpan w:val="2"/>
            <w:vMerge w:val="restart"/>
            <w:vAlign w:val="center"/>
          </w:tcPr>
          <w:p w14:paraId="67251B2F" w14:textId="16FFD466" w:rsidR="00ED1F7D" w:rsidRDefault="00ED1F7D" w:rsidP="00ED1F7D">
            <w:pPr>
              <w:pStyle w:val="Doc"/>
              <w:ind w:firstLineChars="0" w:firstLine="0"/>
              <w:jc w:val="center"/>
              <w:rPr>
                <w:rFonts w:eastAsiaTheme="minorEastAsia"/>
              </w:rPr>
            </w:pPr>
            <w:r>
              <w:rPr>
                <w:rFonts w:eastAsiaTheme="minorEastAsia" w:hint="eastAsia"/>
              </w:rPr>
              <w:t>N =</w:t>
            </w:r>
            <w:r>
              <w:rPr>
                <w:rFonts w:eastAsiaTheme="minorEastAsia"/>
              </w:rPr>
              <w:t xml:space="preserve"> </w:t>
            </w:r>
            <w:r>
              <w:rPr>
                <w:rFonts w:eastAsiaTheme="minorEastAsia" w:hint="eastAsia"/>
              </w:rPr>
              <w:t>1</w:t>
            </w:r>
          </w:p>
        </w:tc>
        <w:tc>
          <w:tcPr>
            <w:tcW w:w="1462" w:type="dxa"/>
          </w:tcPr>
          <w:p w14:paraId="1590D3E9" w14:textId="77777777" w:rsidR="00ED1F7D" w:rsidRDefault="00ED1F7D" w:rsidP="00ED1F7D">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Baseline</w:t>
            </w:r>
          </w:p>
        </w:tc>
        <w:tc>
          <w:tcPr>
            <w:tcW w:w="1426" w:type="dxa"/>
          </w:tcPr>
          <w:p w14:paraId="701E5274" w14:textId="5E8696A4" w:rsidR="00ED1F7D" w:rsidRDefault="00ED1F7D" w:rsidP="00ED1F7D">
            <w:pPr>
              <w:pStyle w:val="Doc"/>
              <w:ind w:firstLineChars="0" w:firstLine="0"/>
              <w:jc w:val="right"/>
              <w:cnfStyle w:val="000000000000" w:firstRow="0" w:lastRow="0" w:firstColumn="0" w:lastColumn="0" w:oddVBand="0" w:evenVBand="0" w:oddHBand="0" w:evenHBand="0" w:firstRowFirstColumn="0" w:firstRowLastColumn="0" w:lastRowFirstColumn="0" w:lastRowLastColumn="0"/>
              <w:rPr>
                <w:rFonts w:eastAsiaTheme="minorEastAsia"/>
              </w:rPr>
            </w:pPr>
            <w:r w:rsidRPr="004953E9">
              <w:t>1.9643</w:t>
            </w:r>
          </w:p>
        </w:tc>
        <w:tc>
          <w:tcPr>
            <w:tcW w:w="781" w:type="dxa"/>
          </w:tcPr>
          <w:p w14:paraId="564E30EA" w14:textId="77777777" w:rsidR="00ED1F7D" w:rsidRDefault="00ED1F7D" w:rsidP="00ED1F7D">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sidRPr="000362F9">
              <w:rPr>
                <w:rFonts w:eastAsiaTheme="minorEastAsia" w:hint="eastAsia"/>
              </w:rPr>
              <w:t>ms</w:t>
            </w:r>
          </w:p>
        </w:tc>
        <w:tc>
          <w:tcPr>
            <w:tcW w:w="1426" w:type="dxa"/>
          </w:tcPr>
          <w:p w14:paraId="10B755C1" w14:textId="63BBF892" w:rsidR="00ED1F7D" w:rsidRDefault="00ED1F7D" w:rsidP="00ED1F7D">
            <w:pPr>
              <w:pStyle w:val="Doc"/>
              <w:ind w:firstLineChars="0" w:firstLine="0"/>
              <w:jc w:val="right"/>
              <w:cnfStyle w:val="000000000000" w:firstRow="0" w:lastRow="0" w:firstColumn="0" w:lastColumn="0" w:oddVBand="0" w:evenVBand="0" w:oddHBand="0" w:evenHBand="0" w:firstRowFirstColumn="0" w:firstRowLastColumn="0" w:lastRowFirstColumn="0" w:lastRowLastColumn="0"/>
              <w:rPr>
                <w:rFonts w:eastAsiaTheme="minorEastAsia"/>
              </w:rPr>
            </w:pPr>
            <w:r w:rsidRPr="00BD0744">
              <w:t>1.5000</w:t>
            </w:r>
          </w:p>
        </w:tc>
        <w:tc>
          <w:tcPr>
            <w:tcW w:w="781" w:type="dxa"/>
          </w:tcPr>
          <w:p w14:paraId="6461914C" w14:textId="77777777" w:rsidR="00ED1F7D" w:rsidRDefault="00ED1F7D" w:rsidP="00ED1F7D">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sidRPr="00296B34">
              <w:rPr>
                <w:rFonts w:eastAsiaTheme="minorEastAsia" w:hint="eastAsia"/>
              </w:rPr>
              <w:t>ms</w:t>
            </w:r>
          </w:p>
        </w:tc>
      </w:tr>
      <w:tr w:rsidR="00ED1F7D" w14:paraId="7750348F" w14:textId="77777777" w:rsidTr="00DA3C5D">
        <w:trPr>
          <w:jc w:val="center"/>
        </w:trPr>
        <w:tc>
          <w:tcPr>
            <w:cnfStyle w:val="001000000000" w:firstRow="0" w:lastRow="0" w:firstColumn="1" w:lastColumn="0" w:oddVBand="0" w:evenVBand="0" w:oddHBand="0" w:evenHBand="0" w:firstRowFirstColumn="0" w:firstRowLastColumn="0" w:lastRowFirstColumn="0" w:lastRowLastColumn="0"/>
            <w:tcW w:w="2589" w:type="dxa"/>
            <w:gridSpan w:val="2"/>
            <w:vMerge/>
            <w:tcBorders>
              <w:bottom w:val="double" w:sz="4" w:space="0" w:color="9CC2E5" w:themeColor="accent1" w:themeTint="99"/>
            </w:tcBorders>
            <w:vAlign w:val="center"/>
          </w:tcPr>
          <w:p w14:paraId="1B26A644" w14:textId="77777777" w:rsidR="00ED1F7D" w:rsidRDefault="00ED1F7D" w:rsidP="00ED1F7D">
            <w:pPr>
              <w:pStyle w:val="Doc"/>
              <w:ind w:firstLineChars="0" w:firstLine="0"/>
              <w:jc w:val="center"/>
              <w:rPr>
                <w:rFonts w:eastAsiaTheme="minorEastAsia"/>
              </w:rPr>
            </w:pPr>
          </w:p>
        </w:tc>
        <w:tc>
          <w:tcPr>
            <w:tcW w:w="1462" w:type="dxa"/>
            <w:tcBorders>
              <w:bottom w:val="double" w:sz="4" w:space="0" w:color="9CC2E5" w:themeColor="accent1" w:themeTint="99"/>
            </w:tcBorders>
          </w:tcPr>
          <w:p w14:paraId="34C52CEF" w14:textId="77777777" w:rsidR="00ED1F7D" w:rsidRDefault="00ED1F7D" w:rsidP="00ED1F7D">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Multiplexing</w:t>
            </w:r>
          </w:p>
        </w:tc>
        <w:tc>
          <w:tcPr>
            <w:tcW w:w="1426" w:type="dxa"/>
            <w:tcBorders>
              <w:bottom w:val="double" w:sz="4" w:space="0" w:color="9CC2E5" w:themeColor="accent1" w:themeTint="99"/>
            </w:tcBorders>
          </w:tcPr>
          <w:p w14:paraId="0B59A970" w14:textId="03D47EFB" w:rsidR="00ED1F7D" w:rsidRPr="00690473" w:rsidRDefault="00ED1F7D" w:rsidP="00ED1F7D">
            <w:pPr>
              <w:pStyle w:val="Doc"/>
              <w:ind w:firstLineChars="0" w:firstLine="0"/>
              <w:jc w:val="right"/>
              <w:cnfStyle w:val="000000000000" w:firstRow="0" w:lastRow="0" w:firstColumn="0" w:lastColumn="0" w:oddVBand="0" w:evenVBand="0" w:oddHBand="0" w:evenHBand="0" w:firstRowFirstColumn="0" w:firstRowLastColumn="0" w:lastRowFirstColumn="0" w:lastRowLastColumn="0"/>
              <w:rPr>
                <w:rFonts w:eastAsiaTheme="minorEastAsia"/>
              </w:rPr>
            </w:pPr>
            <w:r w:rsidRPr="004953E9">
              <w:t>1.4643</w:t>
            </w:r>
          </w:p>
        </w:tc>
        <w:tc>
          <w:tcPr>
            <w:tcW w:w="781" w:type="dxa"/>
            <w:tcBorders>
              <w:bottom w:val="double" w:sz="4" w:space="0" w:color="9CC2E5" w:themeColor="accent1" w:themeTint="99"/>
            </w:tcBorders>
          </w:tcPr>
          <w:p w14:paraId="09C5F4A6" w14:textId="77777777" w:rsidR="00ED1F7D" w:rsidRDefault="00ED1F7D" w:rsidP="00ED1F7D">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sidRPr="000362F9">
              <w:rPr>
                <w:rFonts w:eastAsiaTheme="minorEastAsia" w:hint="eastAsia"/>
              </w:rPr>
              <w:t>ms</w:t>
            </w:r>
          </w:p>
        </w:tc>
        <w:tc>
          <w:tcPr>
            <w:tcW w:w="1426" w:type="dxa"/>
            <w:tcBorders>
              <w:bottom w:val="double" w:sz="4" w:space="0" w:color="9CC2E5" w:themeColor="accent1" w:themeTint="99"/>
            </w:tcBorders>
          </w:tcPr>
          <w:p w14:paraId="0A47384F" w14:textId="3E0411A8" w:rsidR="00ED1F7D" w:rsidRDefault="00ED1F7D" w:rsidP="00ED1F7D">
            <w:pPr>
              <w:pStyle w:val="Doc"/>
              <w:ind w:firstLineChars="0" w:firstLine="0"/>
              <w:jc w:val="right"/>
              <w:cnfStyle w:val="000000000000" w:firstRow="0" w:lastRow="0" w:firstColumn="0" w:lastColumn="0" w:oddVBand="0" w:evenVBand="0" w:oddHBand="0" w:evenHBand="0" w:firstRowFirstColumn="0" w:firstRowLastColumn="0" w:lastRowFirstColumn="0" w:lastRowLastColumn="0"/>
              <w:rPr>
                <w:rFonts w:eastAsiaTheme="minorEastAsia"/>
              </w:rPr>
            </w:pPr>
            <w:r w:rsidRPr="00BD0744">
              <w:t>1.2143</w:t>
            </w:r>
          </w:p>
        </w:tc>
        <w:tc>
          <w:tcPr>
            <w:tcW w:w="781" w:type="dxa"/>
            <w:tcBorders>
              <w:bottom w:val="double" w:sz="4" w:space="0" w:color="9CC2E5" w:themeColor="accent1" w:themeTint="99"/>
            </w:tcBorders>
          </w:tcPr>
          <w:p w14:paraId="6947E46C" w14:textId="77777777" w:rsidR="00ED1F7D" w:rsidRDefault="00ED1F7D" w:rsidP="00ED1F7D">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sidRPr="00296B34">
              <w:rPr>
                <w:rFonts w:eastAsiaTheme="minorEastAsia" w:hint="eastAsia"/>
              </w:rPr>
              <w:t>ms</w:t>
            </w:r>
          </w:p>
        </w:tc>
      </w:tr>
      <w:tr w:rsidR="00ED1F7D" w14:paraId="11CB5C6A" w14:textId="77777777" w:rsidTr="00DA3C5D">
        <w:trPr>
          <w:jc w:val="center"/>
        </w:trPr>
        <w:tc>
          <w:tcPr>
            <w:cnfStyle w:val="001000000000" w:firstRow="0" w:lastRow="0" w:firstColumn="1" w:lastColumn="0" w:oddVBand="0" w:evenVBand="0" w:oddHBand="0" w:evenHBand="0" w:firstRowFirstColumn="0" w:firstRowLastColumn="0" w:lastRowFirstColumn="0" w:lastRowLastColumn="0"/>
            <w:tcW w:w="2589" w:type="dxa"/>
            <w:gridSpan w:val="2"/>
            <w:vMerge w:val="restart"/>
            <w:tcBorders>
              <w:top w:val="double" w:sz="4" w:space="0" w:color="9CC2E5" w:themeColor="accent1" w:themeTint="99"/>
            </w:tcBorders>
            <w:vAlign w:val="center"/>
          </w:tcPr>
          <w:p w14:paraId="5AFD4D81" w14:textId="18552F2F" w:rsidR="00ED1F7D" w:rsidRDefault="00ED1F7D" w:rsidP="00ED1F7D">
            <w:pPr>
              <w:pStyle w:val="Doc"/>
              <w:ind w:firstLineChars="0" w:firstLine="0"/>
              <w:jc w:val="center"/>
              <w:rPr>
                <w:rFonts w:eastAsiaTheme="minorEastAsia"/>
              </w:rPr>
            </w:pPr>
            <w:r>
              <w:rPr>
                <w:rFonts w:eastAsiaTheme="minorEastAsia" w:hint="eastAsia"/>
              </w:rPr>
              <w:t>N</w:t>
            </w:r>
            <w:r>
              <w:rPr>
                <w:rFonts w:eastAsiaTheme="minorEastAsia"/>
              </w:rPr>
              <w:t xml:space="preserve"> </w:t>
            </w:r>
            <w:r>
              <w:rPr>
                <w:rFonts w:eastAsiaTheme="minorEastAsia" w:hint="eastAsia"/>
              </w:rPr>
              <w:t>=</w:t>
            </w:r>
            <w:r>
              <w:rPr>
                <w:rFonts w:eastAsiaTheme="minorEastAsia"/>
              </w:rPr>
              <w:t xml:space="preserve"> </w:t>
            </w:r>
            <w:r>
              <w:rPr>
                <w:rFonts w:eastAsiaTheme="minorEastAsia" w:hint="eastAsia"/>
              </w:rPr>
              <w:t>2</w:t>
            </w:r>
          </w:p>
        </w:tc>
        <w:tc>
          <w:tcPr>
            <w:tcW w:w="1462" w:type="dxa"/>
            <w:tcBorders>
              <w:top w:val="double" w:sz="4" w:space="0" w:color="9CC2E5" w:themeColor="accent1" w:themeTint="99"/>
            </w:tcBorders>
          </w:tcPr>
          <w:p w14:paraId="42933BEF" w14:textId="77777777" w:rsidR="00ED1F7D" w:rsidRDefault="00ED1F7D" w:rsidP="00ED1F7D">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Baseline</w:t>
            </w:r>
          </w:p>
        </w:tc>
        <w:tc>
          <w:tcPr>
            <w:tcW w:w="1426" w:type="dxa"/>
            <w:tcBorders>
              <w:top w:val="double" w:sz="4" w:space="0" w:color="9CC2E5" w:themeColor="accent1" w:themeTint="99"/>
            </w:tcBorders>
          </w:tcPr>
          <w:p w14:paraId="256F1325" w14:textId="564A442C" w:rsidR="00ED1F7D" w:rsidRDefault="00ED1F7D" w:rsidP="00ED1F7D">
            <w:pPr>
              <w:pStyle w:val="Doc"/>
              <w:ind w:firstLineChars="0" w:firstLine="0"/>
              <w:jc w:val="right"/>
              <w:cnfStyle w:val="000000000000" w:firstRow="0" w:lastRow="0" w:firstColumn="0" w:lastColumn="0" w:oddVBand="0" w:evenVBand="0" w:oddHBand="0" w:evenHBand="0" w:firstRowFirstColumn="0" w:firstRowLastColumn="0" w:lastRowFirstColumn="0" w:lastRowLastColumn="0"/>
              <w:rPr>
                <w:rFonts w:eastAsiaTheme="minorEastAsia"/>
              </w:rPr>
            </w:pPr>
            <w:r w:rsidRPr="004953E9">
              <w:t>2.9643</w:t>
            </w:r>
          </w:p>
        </w:tc>
        <w:tc>
          <w:tcPr>
            <w:tcW w:w="781" w:type="dxa"/>
            <w:tcBorders>
              <w:top w:val="double" w:sz="4" w:space="0" w:color="9CC2E5" w:themeColor="accent1" w:themeTint="99"/>
            </w:tcBorders>
          </w:tcPr>
          <w:p w14:paraId="313E4BAF" w14:textId="77777777" w:rsidR="00ED1F7D" w:rsidRDefault="00ED1F7D" w:rsidP="00ED1F7D">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sidRPr="000362F9">
              <w:rPr>
                <w:rFonts w:eastAsiaTheme="minorEastAsia" w:hint="eastAsia"/>
              </w:rPr>
              <w:t>ms</w:t>
            </w:r>
          </w:p>
        </w:tc>
        <w:tc>
          <w:tcPr>
            <w:tcW w:w="1426" w:type="dxa"/>
            <w:tcBorders>
              <w:top w:val="double" w:sz="4" w:space="0" w:color="9CC2E5" w:themeColor="accent1" w:themeTint="99"/>
            </w:tcBorders>
          </w:tcPr>
          <w:p w14:paraId="3DEA38DD" w14:textId="7D58E6EA" w:rsidR="00ED1F7D" w:rsidRDefault="00ED1F7D" w:rsidP="00ED1F7D">
            <w:pPr>
              <w:pStyle w:val="Doc"/>
              <w:ind w:firstLineChars="0" w:firstLine="0"/>
              <w:jc w:val="right"/>
              <w:cnfStyle w:val="000000000000" w:firstRow="0" w:lastRow="0" w:firstColumn="0" w:lastColumn="0" w:oddVBand="0" w:evenVBand="0" w:oddHBand="0" w:evenHBand="0" w:firstRowFirstColumn="0" w:firstRowLastColumn="0" w:lastRowFirstColumn="0" w:lastRowLastColumn="0"/>
              <w:rPr>
                <w:rFonts w:eastAsiaTheme="minorEastAsia"/>
              </w:rPr>
            </w:pPr>
            <w:r w:rsidRPr="00BD0744">
              <w:t>2.0000</w:t>
            </w:r>
          </w:p>
        </w:tc>
        <w:tc>
          <w:tcPr>
            <w:tcW w:w="781" w:type="dxa"/>
            <w:tcBorders>
              <w:top w:val="double" w:sz="4" w:space="0" w:color="9CC2E5" w:themeColor="accent1" w:themeTint="99"/>
            </w:tcBorders>
          </w:tcPr>
          <w:p w14:paraId="5D944A47" w14:textId="77777777" w:rsidR="00ED1F7D" w:rsidRDefault="00ED1F7D" w:rsidP="00ED1F7D">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sidRPr="00296B34">
              <w:rPr>
                <w:rFonts w:eastAsiaTheme="minorEastAsia" w:hint="eastAsia"/>
              </w:rPr>
              <w:t>ms</w:t>
            </w:r>
          </w:p>
        </w:tc>
      </w:tr>
      <w:tr w:rsidR="00ED1F7D" w14:paraId="5DA9979D" w14:textId="77777777" w:rsidTr="00DA3C5D">
        <w:trPr>
          <w:jc w:val="center"/>
        </w:trPr>
        <w:tc>
          <w:tcPr>
            <w:cnfStyle w:val="001000000000" w:firstRow="0" w:lastRow="0" w:firstColumn="1" w:lastColumn="0" w:oddVBand="0" w:evenVBand="0" w:oddHBand="0" w:evenHBand="0" w:firstRowFirstColumn="0" w:firstRowLastColumn="0" w:lastRowFirstColumn="0" w:lastRowLastColumn="0"/>
            <w:tcW w:w="2589" w:type="dxa"/>
            <w:gridSpan w:val="2"/>
            <w:vMerge/>
            <w:tcBorders>
              <w:bottom w:val="double" w:sz="4" w:space="0" w:color="9CC2E5" w:themeColor="accent1" w:themeTint="99"/>
            </w:tcBorders>
            <w:vAlign w:val="center"/>
          </w:tcPr>
          <w:p w14:paraId="41A4FA0B" w14:textId="77777777" w:rsidR="00ED1F7D" w:rsidRDefault="00ED1F7D" w:rsidP="00ED1F7D">
            <w:pPr>
              <w:pStyle w:val="Doc"/>
              <w:ind w:firstLineChars="0" w:firstLine="0"/>
              <w:jc w:val="center"/>
              <w:rPr>
                <w:rFonts w:eastAsiaTheme="minorEastAsia"/>
              </w:rPr>
            </w:pPr>
          </w:p>
        </w:tc>
        <w:tc>
          <w:tcPr>
            <w:tcW w:w="1462" w:type="dxa"/>
            <w:tcBorders>
              <w:bottom w:val="double" w:sz="4" w:space="0" w:color="9CC2E5" w:themeColor="accent1" w:themeTint="99"/>
            </w:tcBorders>
          </w:tcPr>
          <w:p w14:paraId="71193FED" w14:textId="77777777" w:rsidR="00ED1F7D" w:rsidRDefault="00ED1F7D" w:rsidP="00ED1F7D">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Multiplexing</w:t>
            </w:r>
          </w:p>
        </w:tc>
        <w:tc>
          <w:tcPr>
            <w:tcW w:w="1426" w:type="dxa"/>
            <w:tcBorders>
              <w:bottom w:val="double" w:sz="4" w:space="0" w:color="9CC2E5" w:themeColor="accent1" w:themeTint="99"/>
            </w:tcBorders>
          </w:tcPr>
          <w:p w14:paraId="70B64F52" w14:textId="275480FF" w:rsidR="00ED1F7D" w:rsidRDefault="00ED1F7D" w:rsidP="00ED1F7D">
            <w:pPr>
              <w:pStyle w:val="Doc"/>
              <w:ind w:firstLineChars="0" w:firstLine="0"/>
              <w:jc w:val="right"/>
              <w:cnfStyle w:val="000000000000" w:firstRow="0" w:lastRow="0" w:firstColumn="0" w:lastColumn="0" w:oddVBand="0" w:evenVBand="0" w:oddHBand="0" w:evenHBand="0" w:firstRowFirstColumn="0" w:firstRowLastColumn="0" w:lastRowFirstColumn="0" w:lastRowLastColumn="0"/>
              <w:rPr>
                <w:rFonts w:eastAsiaTheme="minorEastAsia"/>
              </w:rPr>
            </w:pPr>
            <w:r w:rsidRPr="004953E9">
              <w:t>1.8929</w:t>
            </w:r>
          </w:p>
        </w:tc>
        <w:tc>
          <w:tcPr>
            <w:tcW w:w="781" w:type="dxa"/>
            <w:tcBorders>
              <w:bottom w:val="double" w:sz="4" w:space="0" w:color="9CC2E5" w:themeColor="accent1" w:themeTint="99"/>
            </w:tcBorders>
          </w:tcPr>
          <w:p w14:paraId="1D0DF01B" w14:textId="77777777" w:rsidR="00ED1F7D" w:rsidRDefault="00ED1F7D" w:rsidP="00ED1F7D">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sidRPr="000362F9">
              <w:rPr>
                <w:rFonts w:eastAsiaTheme="minorEastAsia" w:hint="eastAsia"/>
              </w:rPr>
              <w:t>ms</w:t>
            </w:r>
          </w:p>
        </w:tc>
        <w:tc>
          <w:tcPr>
            <w:tcW w:w="1426" w:type="dxa"/>
            <w:tcBorders>
              <w:bottom w:val="double" w:sz="4" w:space="0" w:color="9CC2E5" w:themeColor="accent1" w:themeTint="99"/>
            </w:tcBorders>
          </w:tcPr>
          <w:p w14:paraId="3AC10444" w14:textId="42CBA1E3" w:rsidR="00ED1F7D" w:rsidRDefault="00ED1F7D" w:rsidP="00ED1F7D">
            <w:pPr>
              <w:pStyle w:val="Doc"/>
              <w:ind w:firstLineChars="0" w:firstLine="0"/>
              <w:jc w:val="right"/>
              <w:cnfStyle w:val="000000000000" w:firstRow="0" w:lastRow="0" w:firstColumn="0" w:lastColumn="0" w:oddVBand="0" w:evenVBand="0" w:oddHBand="0" w:evenHBand="0" w:firstRowFirstColumn="0" w:firstRowLastColumn="0" w:lastRowFirstColumn="0" w:lastRowLastColumn="0"/>
              <w:rPr>
                <w:rFonts w:eastAsiaTheme="minorEastAsia"/>
              </w:rPr>
            </w:pPr>
            <w:r w:rsidRPr="00BD0744">
              <w:t>1.3214</w:t>
            </w:r>
          </w:p>
        </w:tc>
        <w:tc>
          <w:tcPr>
            <w:tcW w:w="781" w:type="dxa"/>
            <w:tcBorders>
              <w:bottom w:val="double" w:sz="4" w:space="0" w:color="9CC2E5" w:themeColor="accent1" w:themeTint="99"/>
            </w:tcBorders>
          </w:tcPr>
          <w:p w14:paraId="19CD70FC" w14:textId="77777777" w:rsidR="00ED1F7D" w:rsidRDefault="00ED1F7D" w:rsidP="00ED1F7D">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sidRPr="00296B34">
              <w:rPr>
                <w:rFonts w:eastAsiaTheme="minorEastAsia" w:hint="eastAsia"/>
              </w:rPr>
              <w:t>ms</w:t>
            </w:r>
          </w:p>
        </w:tc>
      </w:tr>
      <w:tr w:rsidR="00ED1F7D" w14:paraId="5872526C" w14:textId="77777777" w:rsidTr="00DA3C5D">
        <w:trPr>
          <w:jc w:val="center"/>
        </w:trPr>
        <w:tc>
          <w:tcPr>
            <w:cnfStyle w:val="001000000000" w:firstRow="0" w:lastRow="0" w:firstColumn="1" w:lastColumn="0" w:oddVBand="0" w:evenVBand="0" w:oddHBand="0" w:evenHBand="0" w:firstRowFirstColumn="0" w:firstRowLastColumn="0" w:lastRowFirstColumn="0" w:lastRowLastColumn="0"/>
            <w:tcW w:w="2589" w:type="dxa"/>
            <w:gridSpan w:val="2"/>
            <w:vMerge w:val="restart"/>
            <w:tcBorders>
              <w:top w:val="double" w:sz="4" w:space="0" w:color="9CC2E5" w:themeColor="accent1" w:themeTint="99"/>
            </w:tcBorders>
            <w:vAlign w:val="center"/>
          </w:tcPr>
          <w:p w14:paraId="4E2A4577" w14:textId="05664502" w:rsidR="00ED1F7D" w:rsidRDefault="00ED1F7D" w:rsidP="00ED1F7D">
            <w:pPr>
              <w:pStyle w:val="Doc"/>
              <w:ind w:firstLineChars="0" w:firstLine="0"/>
              <w:jc w:val="center"/>
              <w:rPr>
                <w:rFonts w:eastAsiaTheme="minorEastAsia"/>
              </w:rPr>
            </w:pPr>
            <w:r>
              <w:rPr>
                <w:rFonts w:eastAsiaTheme="minorEastAsia" w:hint="eastAsia"/>
              </w:rPr>
              <w:t>N</w:t>
            </w:r>
            <w:r>
              <w:rPr>
                <w:rFonts w:eastAsiaTheme="minorEastAsia"/>
              </w:rPr>
              <w:t xml:space="preserve"> </w:t>
            </w:r>
            <w:r>
              <w:rPr>
                <w:rFonts w:eastAsiaTheme="minorEastAsia" w:hint="eastAsia"/>
              </w:rPr>
              <w:t>=</w:t>
            </w:r>
            <w:r>
              <w:rPr>
                <w:rFonts w:eastAsiaTheme="minorEastAsia"/>
              </w:rPr>
              <w:t xml:space="preserve"> </w:t>
            </w:r>
            <w:r>
              <w:rPr>
                <w:rFonts w:eastAsiaTheme="minorEastAsia" w:hint="eastAsia"/>
              </w:rPr>
              <w:t>3</w:t>
            </w:r>
          </w:p>
        </w:tc>
        <w:tc>
          <w:tcPr>
            <w:tcW w:w="1462" w:type="dxa"/>
            <w:tcBorders>
              <w:top w:val="double" w:sz="4" w:space="0" w:color="9CC2E5" w:themeColor="accent1" w:themeTint="99"/>
            </w:tcBorders>
          </w:tcPr>
          <w:p w14:paraId="46B7C17E" w14:textId="77777777" w:rsidR="00ED1F7D" w:rsidRDefault="00ED1F7D" w:rsidP="00ED1F7D">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Baseline</w:t>
            </w:r>
          </w:p>
        </w:tc>
        <w:tc>
          <w:tcPr>
            <w:tcW w:w="1426" w:type="dxa"/>
            <w:tcBorders>
              <w:top w:val="double" w:sz="4" w:space="0" w:color="9CC2E5" w:themeColor="accent1" w:themeTint="99"/>
            </w:tcBorders>
          </w:tcPr>
          <w:p w14:paraId="1286E1C2" w14:textId="4FE8236A" w:rsidR="00ED1F7D" w:rsidRDefault="00ED1F7D" w:rsidP="00ED1F7D">
            <w:pPr>
              <w:pStyle w:val="Doc"/>
              <w:ind w:firstLineChars="0" w:firstLine="0"/>
              <w:jc w:val="right"/>
              <w:cnfStyle w:val="000000000000" w:firstRow="0" w:lastRow="0" w:firstColumn="0" w:lastColumn="0" w:oddVBand="0" w:evenVBand="0" w:oddHBand="0" w:evenHBand="0" w:firstRowFirstColumn="0" w:firstRowLastColumn="0" w:lastRowFirstColumn="0" w:lastRowLastColumn="0"/>
              <w:rPr>
                <w:rFonts w:eastAsiaTheme="minorEastAsia"/>
              </w:rPr>
            </w:pPr>
            <w:r w:rsidRPr="004953E9">
              <w:t>3.9643</w:t>
            </w:r>
          </w:p>
        </w:tc>
        <w:tc>
          <w:tcPr>
            <w:tcW w:w="781" w:type="dxa"/>
            <w:tcBorders>
              <w:top w:val="double" w:sz="4" w:space="0" w:color="9CC2E5" w:themeColor="accent1" w:themeTint="99"/>
            </w:tcBorders>
          </w:tcPr>
          <w:p w14:paraId="5B8F80EE" w14:textId="77777777" w:rsidR="00ED1F7D" w:rsidRDefault="00ED1F7D" w:rsidP="00ED1F7D">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sidRPr="000362F9">
              <w:rPr>
                <w:rFonts w:eastAsiaTheme="minorEastAsia" w:hint="eastAsia"/>
              </w:rPr>
              <w:t>ms</w:t>
            </w:r>
          </w:p>
        </w:tc>
        <w:tc>
          <w:tcPr>
            <w:tcW w:w="1426" w:type="dxa"/>
            <w:tcBorders>
              <w:top w:val="double" w:sz="4" w:space="0" w:color="9CC2E5" w:themeColor="accent1" w:themeTint="99"/>
            </w:tcBorders>
          </w:tcPr>
          <w:p w14:paraId="2B51FFCE" w14:textId="566735CB" w:rsidR="00ED1F7D" w:rsidRDefault="00ED1F7D" w:rsidP="00ED1F7D">
            <w:pPr>
              <w:pStyle w:val="Doc"/>
              <w:ind w:firstLineChars="0" w:firstLine="0"/>
              <w:jc w:val="right"/>
              <w:cnfStyle w:val="000000000000" w:firstRow="0" w:lastRow="0" w:firstColumn="0" w:lastColumn="0" w:oddVBand="0" w:evenVBand="0" w:oddHBand="0" w:evenHBand="0" w:firstRowFirstColumn="0" w:firstRowLastColumn="0" w:lastRowFirstColumn="0" w:lastRowLastColumn="0"/>
              <w:rPr>
                <w:rFonts w:eastAsiaTheme="minorEastAsia"/>
              </w:rPr>
            </w:pPr>
            <w:r w:rsidRPr="00BD0744">
              <w:t>2.5000</w:t>
            </w:r>
          </w:p>
        </w:tc>
        <w:tc>
          <w:tcPr>
            <w:tcW w:w="781" w:type="dxa"/>
            <w:tcBorders>
              <w:top w:val="double" w:sz="4" w:space="0" w:color="9CC2E5" w:themeColor="accent1" w:themeTint="99"/>
            </w:tcBorders>
          </w:tcPr>
          <w:p w14:paraId="03CF5768" w14:textId="77777777" w:rsidR="00ED1F7D" w:rsidRDefault="00ED1F7D" w:rsidP="00ED1F7D">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sidRPr="00296B34">
              <w:rPr>
                <w:rFonts w:eastAsiaTheme="minorEastAsia" w:hint="eastAsia"/>
              </w:rPr>
              <w:t>ms</w:t>
            </w:r>
          </w:p>
        </w:tc>
      </w:tr>
      <w:tr w:rsidR="00ED1F7D" w14:paraId="7BA13BBA" w14:textId="77777777" w:rsidTr="00DA3C5D">
        <w:trPr>
          <w:jc w:val="center"/>
        </w:trPr>
        <w:tc>
          <w:tcPr>
            <w:cnfStyle w:val="001000000000" w:firstRow="0" w:lastRow="0" w:firstColumn="1" w:lastColumn="0" w:oddVBand="0" w:evenVBand="0" w:oddHBand="0" w:evenHBand="0" w:firstRowFirstColumn="0" w:firstRowLastColumn="0" w:lastRowFirstColumn="0" w:lastRowLastColumn="0"/>
            <w:tcW w:w="2589" w:type="dxa"/>
            <w:gridSpan w:val="2"/>
            <w:vMerge/>
            <w:tcBorders>
              <w:bottom w:val="double" w:sz="4" w:space="0" w:color="9CC2E5" w:themeColor="accent1" w:themeTint="99"/>
            </w:tcBorders>
            <w:vAlign w:val="center"/>
          </w:tcPr>
          <w:p w14:paraId="34D0CDE8" w14:textId="77777777" w:rsidR="00ED1F7D" w:rsidRDefault="00ED1F7D" w:rsidP="00ED1F7D">
            <w:pPr>
              <w:pStyle w:val="Doc"/>
              <w:ind w:firstLineChars="0" w:firstLine="0"/>
              <w:jc w:val="center"/>
              <w:rPr>
                <w:rFonts w:eastAsiaTheme="minorEastAsia"/>
              </w:rPr>
            </w:pPr>
          </w:p>
        </w:tc>
        <w:tc>
          <w:tcPr>
            <w:tcW w:w="1462" w:type="dxa"/>
            <w:tcBorders>
              <w:bottom w:val="double" w:sz="4" w:space="0" w:color="9CC2E5" w:themeColor="accent1" w:themeTint="99"/>
            </w:tcBorders>
          </w:tcPr>
          <w:p w14:paraId="4977FA7F" w14:textId="77777777" w:rsidR="00ED1F7D" w:rsidRDefault="00ED1F7D" w:rsidP="00ED1F7D">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Multiplexing</w:t>
            </w:r>
          </w:p>
        </w:tc>
        <w:tc>
          <w:tcPr>
            <w:tcW w:w="1426" w:type="dxa"/>
            <w:tcBorders>
              <w:bottom w:val="double" w:sz="4" w:space="0" w:color="9CC2E5" w:themeColor="accent1" w:themeTint="99"/>
            </w:tcBorders>
          </w:tcPr>
          <w:p w14:paraId="1AD1C357" w14:textId="72C103B1" w:rsidR="00ED1F7D" w:rsidRDefault="00ED1F7D" w:rsidP="00ED1F7D">
            <w:pPr>
              <w:pStyle w:val="Doc"/>
              <w:ind w:firstLineChars="0" w:firstLine="0"/>
              <w:jc w:val="right"/>
              <w:cnfStyle w:val="000000000000" w:firstRow="0" w:lastRow="0" w:firstColumn="0" w:lastColumn="0" w:oddVBand="0" w:evenVBand="0" w:oddHBand="0" w:evenHBand="0" w:firstRowFirstColumn="0" w:firstRowLastColumn="0" w:lastRowFirstColumn="0" w:lastRowLastColumn="0"/>
              <w:rPr>
                <w:rFonts w:eastAsiaTheme="minorEastAsia"/>
              </w:rPr>
            </w:pPr>
            <w:r w:rsidRPr="004953E9">
              <w:t>1.8929</w:t>
            </w:r>
          </w:p>
        </w:tc>
        <w:tc>
          <w:tcPr>
            <w:tcW w:w="781" w:type="dxa"/>
            <w:tcBorders>
              <w:bottom w:val="double" w:sz="4" w:space="0" w:color="9CC2E5" w:themeColor="accent1" w:themeTint="99"/>
            </w:tcBorders>
          </w:tcPr>
          <w:p w14:paraId="7C3F94FA" w14:textId="77777777" w:rsidR="00ED1F7D" w:rsidRDefault="00ED1F7D" w:rsidP="00ED1F7D">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sidRPr="000362F9">
              <w:rPr>
                <w:rFonts w:eastAsiaTheme="minorEastAsia" w:hint="eastAsia"/>
              </w:rPr>
              <w:t>ms</w:t>
            </w:r>
          </w:p>
        </w:tc>
        <w:tc>
          <w:tcPr>
            <w:tcW w:w="1426" w:type="dxa"/>
            <w:tcBorders>
              <w:bottom w:val="double" w:sz="4" w:space="0" w:color="9CC2E5" w:themeColor="accent1" w:themeTint="99"/>
            </w:tcBorders>
          </w:tcPr>
          <w:p w14:paraId="2E4339C0" w14:textId="7A0C5C9E" w:rsidR="00ED1F7D" w:rsidRDefault="00ED1F7D" w:rsidP="00ED1F7D">
            <w:pPr>
              <w:pStyle w:val="Doc"/>
              <w:ind w:firstLineChars="0" w:firstLine="0"/>
              <w:jc w:val="right"/>
              <w:cnfStyle w:val="000000000000" w:firstRow="0" w:lastRow="0" w:firstColumn="0" w:lastColumn="0" w:oddVBand="0" w:evenVBand="0" w:oddHBand="0" w:evenHBand="0" w:firstRowFirstColumn="0" w:firstRowLastColumn="0" w:lastRowFirstColumn="0" w:lastRowLastColumn="0"/>
              <w:rPr>
                <w:rFonts w:eastAsiaTheme="minorEastAsia"/>
              </w:rPr>
            </w:pPr>
            <w:r w:rsidRPr="00BD0744">
              <w:t>1.3571</w:t>
            </w:r>
          </w:p>
        </w:tc>
        <w:tc>
          <w:tcPr>
            <w:tcW w:w="781" w:type="dxa"/>
            <w:tcBorders>
              <w:bottom w:val="double" w:sz="4" w:space="0" w:color="9CC2E5" w:themeColor="accent1" w:themeTint="99"/>
            </w:tcBorders>
          </w:tcPr>
          <w:p w14:paraId="640B4933" w14:textId="77777777" w:rsidR="00ED1F7D" w:rsidRDefault="00ED1F7D" w:rsidP="00ED1F7D">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sidRPr="00296B34">
              <w:rPr>
                <w:rFonts w:eastAsiaTheme="minorEastAsia" w:hint="eastAsia"/>
              </w:rPr>
              <w:t>ms</w:t>
            </w:r>
          </w:p>
        </w:tc>
      </w:tr>
    </w:tbl>
    <w:p w14:paraId="3E323953" w14:textId="7E0689A3" w:rsidR="00ED1F7D" w:rsidRDefault="00ED1F7D" w:rsidP="00986086">
      <w:pPr>
        <w:pStyle w:val="Doc"/>
        <w:jc w:val="center"/>
        <w:rPr>
          <w:rFonts w:eastAsiaTheme="minorEastAsia"/>
        </w:rPr>
      </w:pPr>
      <w:r>
        <w:rPr>
          <w:rFonts w:eastAsiaTheme="minorEastAsia" w:hint="eastAsia"/>
        </w:rPr>
        <w:t xml:space="preserve">Table 4. Examples of </w:t>
      </w:r>
      <w:r>
        <w:rPr>
          <w:rFonts w:eastAsiaTheme="minorEastAsia"/>
        </w:rPr>
        <w:t xml:space="preserve">latency in 15 kHz </w:t>
      </w:r>
    </w:p>
    <w:p w14:paraId="5CC69210" w14:textId="5110770F" w:rsidR="00986086" w:rsidRDefault="00986086" w:rsidP="00257320">
      <w:pPr>
        <w:pStyle w:val="Doc"/>
        <w:rPr>
          <w:rFonts w:eastAsiaTheme="minorEastAsia"/>
        </w:rPr>
      </w:pPr>
      <w:r>
        <w:rPr>
          <w:rFonts w:eastAsiaTheme="minorEastAsia" w:hint="eastAsia"/>
        </w:rPr>
        <w:t xml:space="preserve">From those analysis, </w:t>
      </w:r>
      <w:r>
        <w:rPr>
          <w:rFonts w:eastAsiaTheme="minorEastAsia"/>
        </w:rPr>
        <w:t>some aspects can be observed. Firstly, UL multiplexing is effective for reducing</w:t>
      </w:r>
      <w:r w:rsidR="000A11E1">
        <w:rPr>
          <w:rFonts w:eastAsiaTheme="minorEastAsia"/>
        </w:rPr>
        <w:t xml:space="preserve"> latency </w:t>
      </w:r>
      <w:r w:rsidR="00DA3C5D">
        <w:rPr>
          <w:rFonts w:eastAsiaTheme="minorEastAsia" w:hint="eastAsia"/>
        </w:rPr>
        <w:t>w</w:t>
      </w:r>
      <w:r w:rsidR="00DA3C5D">
        <w:rPr>
          <w:rFonts w:eastAsiaTheme="minorEastAsia"/>
        </w:rPr>
        <w:t>hen collision probability is high in UL resources</w:t>
      </w:r>
      <w:r w:rsidR="000A11E1">
        <w:rPr>
          <w:rFonts w:eastAsiaTheme="minorEastAsia"/>
        </w:rPr>
        <w:t>.</w:t>
      </w:r>
      <w:r>
        <w:rPr>
          <w:rFonts w:eastAsiaTheme="minorEastAsia"/>
        </w:rPr>
        <w:t xml:space="preserve"> Secondly, it still has benefit though vUE has 14 symbol PDCCH monitoring periodicity. It means it would bring larger latency reduction when finer monitoring occasion is configured</w:t>
      </w:r>
      <w:r w:rsidR="00DA3C5D">
        <w:rPr>
          <w:rFonts w:eastAsiaTheme="minorEastAsia"/>
        </w:rPr>
        <w:t xml:space="preserve"> for vUE</w:t>
      </w:r>
      <w:r>
        <w:rPr>
          <w:rFonts w:eastAsiaTheme="minorEastAsia"/>
        </w:rPr>
        <w:t>.</w:t>
      </w:r>
      <w:r w:rsidR="000A11E1">
        <w:rPr>
          <w:rFonts w:eastAsiaTheme="minorEastAsia"/>
        </w:rPr>
        <w:t xml:space="preserve"> In addition, </w:t>
      </w:r>
      <w:r w:rsidR="00B4727F">
        <w:rPr>
          <w:rFonts w:eastAsiaTheme="minorEastAsia"/>
        </w:rPr>
        <w:t>From Table 4</w:t>
      </w:r>
      <w:r w:rsidR="000A11E1">
        <w:rPr>
          <w:rFonts w:eastAsiaTheme="minorEastAsia"/>
        </w:rPr>
        <w:t>,</w:t>
      </w:r>
      <w:r w:rsidR="00B4727F">
        <w:rPr>
          <w:rFonts w:eastAsiaTheme="minorEastAsia"/>
        </w:rPr>
        <w:t xml:space="preserve"> we can found that</w:t>
      </w:r>
      <w:r w:rsidR="000A11E1">
        <w:rPr>
          <w:rFonts w:eastAsiaTheme="minorEastAsia"/>
        </w:rPr>
        <w:t xml:space="preserve"> </w:t>
      </w:r>
      <w:r w:rsidR="00B4727F">
        <w:rPr>
          <w:rFonts w:eastAsiaTheme="minorEastAsia"/>
        </w:rPr>
        <w:t xml:space="preserve">UL </w:t>
      </w:r>
      <w:r w:rsidR="000A11E1">
        <w:rPr>
          <w:rFonts w:eastAsiaTheme="minorEastAsia"/>
        </w:rPr>
        <w:t>multiplexing could have lower maximum latency. It may be beneficial to support a use case having hard-bounded target latency.</w:t>
      </w:r>
      <w:r>
        <w:rPr>
          <w:rFonts w:eastAsiaTheme="minorEastAsia"/>
        </w:rPr>
        <w:t xml:space="preserve"> From those point of view, UL multiplexing with dynamic signalling can be supported to reduce maximum latency in dense network</w:t>
      </w:r>
      <w:r w:rsidR="00257320">
        <w:rPr>
          <w:rFonts w:eastAsiaTheme="minorEastAsia" w:hint="eastAsia"/>
        </w:rPr>
        <w:t>.</w:t>
      </w:r>
    </w:p>
    <w:p w14:paraId="48DE6021" w14:textId="5310BB54" w:rsidR="00986086" w:rsidRDefault="00986086" w:rsidP="00986086">
      <w:pPr>
        <w:pStyle w:val="proposal"/>
      </w:pPr>
      <w:r>
        <w:t xml:space="preserve">Observation: UL multiplexing with dynamic indication is useful to reduce latency </w:t>
      </w:r>
      <w:r w:rsidR="00DA3C5D">
        <w:t>when uplink resources are scarce</w:t>
      </w:r>
      <w:r>
        <w:t xml:space="preserve">. </w:t>
      </w:r>
    </w:p>
    <w:p w14:paraId="161AB68C" w14:textId="77777777" w:rsidR="00986086" w:rsidRDefault="00986086" w:rsidP="00986086">
      <w:pPr>
        <w:pStyle w:val="proposal"/>
      </w:pPr>
      <w:r>
        <w:t>Observation: UL multiplexing with dynamic indication has a benefit even when larger monitoring periodicity is configured.</w:t>
      </w:r>
    </w:p>
    <w:p w14:paraId="19D9C332" w14:textId="1BD57A51" w:rsidR="00986086" w:rsidRDefault="00986086" w:rsidP="00986086">
      <w:pPr>
        <w:pStyle w:val="proposal"/>
      </w:pPr>
      <w:r>
        <w:t xml:space="preserve">Proposal </w:t>
      </w:r>
      <w:r w:rsidR="000E08EA">
        <w:t>4</w:t>
      </w:r>
      <w:r>
        <w:t>: UL multiplexing with dynamic indication should be studied to ensure adequate latency in dense network.</w:t>
      </w:r>
    </w:p>
    <w:p w14:paraId="522220B1" w14:textId="078CD3F5" w:rsidR="00986086" w:rsidRDefault="00986086" w:rsidP="00986086">
      <w:pPr>
        <w:pStyle w:val="1"/>
        <w:numPr>
          <w:ilvl w:val="0"/>
          <w:numId w:val="1"/>
        </w:numPr>
        <w:rPr>
          <w:rFonts w:eastAsia="바탕"/>
          <w:b/>
          <w:lang w:val="en-US" w:eastAsia="ko-KR"/>
        </w:rPr>
      </w:pPr>
      <w:r>
        <w:rPr>
          <w:rFonts w:eastAsia="바탕"/>
          <w:b/>
          <w:lang w:val="en-US" w:eastAsia="ko-KR"/>
        </w:rPr>
        <w:lastRenderedPageBreak/>
        <w:t xml:space="preserve">Consideration of </w:t>
      </w:r>
      <w:r w:rsidR="000E08EA">
        <w:rPr>
          <w:rFonts w:eastAsia="바탕"/>
          <w:b/>
          <w:lang w:val="en-US" w:eastAsia="ko-KR"/>
        </w:rPr>
        <w:t>grant-free PUSCH</w:t>
      </w:r>
    </w:p>
    <w:p w14:paraId="024D03BE" w14:textId="77777777" w:rsidR="00986086" w:rsidRDefault="00986086" w:rsidP="00986086">
      <w:pPr>
        <w:pStyle w:val="Doc"/>
      </w:pPr>
      <w:r>
        <w:t>PUSCH transmission triggered by configured grant has several uniqueness compared to PUSCH by dynamic grant. Firstly, t</w:t>
      </w:r>
      <w:r w:rsidRPr="007A4404">
        <w:t>here is no way for the gNB to know in advance the UE tra</w:t>
      </w:r>
      <w:r>
        <w:t>nsmissions on the configured PUS</w:t>
      </w:r>
      <w:r w:rsidRPr="007A4404">
        <w:t>CH.</w:t>
      </w:r>
      <w:r>
        <w:t xml:space="preserve"> Secondly, configured grant is treated as measurement resource in perspective of slot format. </w:t>
      </w:r>
    </w:p>
    <w:p w14:paraId="577C2F4A" w14:textId="1FB31A22" w:rsidR="000E08EA" w:rsidRDefault="00986086" w:rsidP="00986086">
      <w:pPr>
        <w:pStyle w:val="Doc"/>
        <w:rPr>
          <w:rFonts w:eastAsiaTheme="minorEastAsia"/>
        </w:rPr>
      </w:pPr>
      <w:r>
        <w:rPr>
          <w:rFonts w:eastAsiaTheme="minorEastAsia"/>
        </w:rPr>
        <w:t xml:space="preserve">To minimize specification burden, we can reconsider mechanisms which are discussed in above. </w:t>
      </w:r>
      <w:r w:rsidR="000E08EA" w:rsidRPr="000E08EA">
        <w:rPr>
          <w:rFonts w:eastAsiaTheme="minorEastAsia"/>
        </w:rPr>
        <w:t xml:space="preserve">When a UE transmits URLLC UL via </w:t>
      </w:r>
      <w:r w:rsidR="000E08EA">
        <w:rPr>
          <w:rFonts w:eastAsiaTheme="minorEastAsia"/>
        </w:rPr>
        <w:t xml:space="preserve">configured uplink </w:t>
      </w:r>
      <w:r w:rsidR="000E08EA" w:rsidRPr="000E08EA">
        <w:rPr>
          <w:rFonts w:eastAsiaTheme="minorEastAsia"/>
        </w:rPr>
        <w:t xml:space="preserve">resource, the discussed preemption mechanism may not be effective as the network may not know the transmission in advance. It is thus generally assumed that </w:t>
      </w:r>
      <w:r w:rsidR="000E08EA">
        <w:rPr>
          <w:rFonts w:eastAsiaTheme="minorEastAsia"/>
        </w:rPr>
        <w:t>grant-free UL</w:t>
      </w:r>
      <w:r w:rsidR="000E08EA" w:rsidRPr="000E08EA">
        <w:rPr>
          <w:rFonts w:eastAsiaTheme="minorEastAsia"/>
        </w:rPr>
        <w:t xml:space="preserve"> resources are dedicated or efficient multiplexing via MU-MIMO/superposition is used based on the network configuration.</w:t>
      </w:r>
    </w:p>
    <w:p w14:paraId="797417E4" w14:textId="1E549B58" w:rsidR="00986086" w:rsidRDefault="00D25C4B" w:rsidP="00986086">
      <w:pPr>
        <w:pStyle w:val="proposal"/>
      </w:pPr>
      <w:r>
        <w:rPr>
          <w:rFonts w:hint="eastAsia"/>
        </w:rPr>
        <w:t xml:space="preserve">Proposal </w:t>
      </w:r>
      <w:r w:rsidR="000E08EA">
        <w:t>5</w:t>
      </w:r>
      <w:r w:rsidR="00986086">
        <w:rPr>
          <w:rFonts w:hint="eastAsia"/>
        </w:rPr>
        <w:t>:</w:t>
      </w:r>
      <w:r w:rsidR="00986086">
        <w:t xml:space="preserve"> For grant-free UL transmission, it is necessary to investigate how to apply UL multiplexing mechanisms being discussed for grant-based UL transmission.</w:t>
      </w:r>
    </w:p>
    <w:p w14:paraId="75C57D09" w14:textId="77777777" w:rsidR="00986086" w:rsidRPr="00E96FAE" w:rsidRDefault="00986086" w:rsidP="00986086">
      <w:pPr>
        <w:pStyle w:val="Doc"/>
        <w:rPr>
          <w:rFonts w:eastAsiaTheme="minorEastAsia"/>
        </w:rPr>
      </w:pPr>
    </w:p>
    <w:p w14:paraId="345AC22C" w14:textId="77777777" w:rsidR="00986086" w:rsidRPr="005E31A4" w:rsidRDefault="00986086" w:rsidP="00986086">
      <w:pPr>
        <w:pStyle w:val="1"/>
        <w:numPr>
          <w:ilvl w:val="0"/>
          <w:numId w:val="1"/>
        </w:numPr>
        <w:rPr>
          <w:rFonts w:eastAsia="바탕"/>
          <w:b/>
          <w:lang w:val="en-US" w:eastAsia="ko-KR"/>
        </w:rPr>
      </w:pPr>
      <w:r>
        <w:rPr>
          <w:rFonts w:eastAsia="바탕"/>
          <w:b/>
          <w:lang w:val="en-US" w:eastAsia="ko-KR"/>
        </w:rPr>
        <w:t>C</w:t>
      </w:r>
      <w:r w:rsidRPr="005E31A4">
        <w:rPr>
          <w:rFonts w:eastAsia="바탕"/>
          <w:b/>
          <w:lang w:val="en-US" w:eastAsia="ko-KR"/>
        </w:rPr>
        <w:t>onclusion</w:t>
      </w:r>
    </w:p>
    <w:p w14:paraId="18D7EE39" w14:textId="77777777" w:rsidR="00986086" w:rsidRDefault="00986086" w:rsidP="00986086">
      <w:pPr>
        <w:pStyle w:val="Doc"/>
      </w:pPr>
      <w:r w:rsidRPr="003E43CC">
        <w:t>In this contribution, we dis</w:t>
      </w:r>
      <w:r>
        <w:rPr>
          <w:rFonts w:hint="eastAsia"/>
        </w:rPr>
        <w:t>c</w:t>
      </w:r>
      <w:r w:rsidRPr="003E43CC">
        <w:t xml:space="preserve">uss </w:t>
      </w:r>
      <w:r w:rsidRPr="00081907">
        <w:t xml:space="preserve">on method for sharing </w:t>
      </w:r>
      <w:r>
        <w:t xml:space="preserve">uplink </w:t>
      </w:r>
      <w:r w:rsidRPr="00081907">
        <w:t xml:space="preserve">resource between </w:t>
      </w:r>
      <w:r>
        <w:t>transmissions having different requirements</w:t>
      </w:r>
      <w:r w:rsidRPr="00FA1C7B">
        <w:t>. O</w:t>
      </w:r>
      <w:r w:rsidRPr="00B71BBC">
        <w:t>ur proposals are as follows</w:t>
      </w:r>
      <w:r>
        <w:t>:</w:t>
      </w:r>
    </w:p>
    <w:p w14:paraId="596088EA" w14:textId="77777777" w:rsidR="00DA3C5D" w:rsidRDefault="00DA3C5D" w:rsidP="00DA3C5D">
      <w:pPr>
        <w:pStyle w:val="proposal"/>
      </w:pPr>
      <w:r>
        <w:rPr>
          <w:rFonts w:hint="eastAsia"/>
        </w:rPr>
        <w:t xml:space="preserve">Proposal </w:t>
      </w:r>
      <w:r>
        <w:t>1</w:t>
      </w:r>
      <w:r>
        <w:rPr>
          <w:rFonts w:hint="eastAsia"/>
        </w:rPr>
        <w:t>:</w:t>
      </w:r>
      <w:r>
        <w:t xml:space="preserve"> For UL inter-UE multiplexing for URLLC,</w:t>
      </w:r>
    </w:p>
    <w:p w14:paraId="6771570A" w14:textId="77777777" w:rsidR="00DA3C5D" w:rsidRDefault="00DA3C5D" w:rsidP="00DA3C5D">
      <w:pPr>
        <w:pStyle w:val="proposal"/>
        <w:numPr>
          <w:ilvl w:val="0"/>
          <w:numId w:val="6"/>
        </w:numPr>
      </w:pPr>
      <w:r>
        <w:t xml:space="preserve">NR support a group common </w:t>
      </w:r>
      <w:r w:rsidRPr="00543797">
        <w:t>signaling</w:t>
      </w:r>
      <w:r>
        <w:t xml:space="preserve"> to indicate a set of resources which are allocated to other purpose such that not available (i.e., reserved/punctured) to the recipients. </w:t>
      </w:r>
    </w:p>
    <w:p w14:paraId="02251944" w14:textId="77777777" w:rsidR="00DA3C5D" w:rsidRDefault="00DA3C5D" w:rsidP="00DA3C5D">
      <w:pPr>
        <w:pStyle w:val="proposal"/>
        <w:numPr>
          <w:ilvl w:val="0"/>
          <w:numId w:val="6"/>
        </w:numPr>
      </w:pPr>
      <w:r>
        <w:t xml:space="preserve">Upon receiving the group common signaling, a UE ‘cancel’ UL transmissions overlapping with the indicated reserved resource. </w:t>
      </w:r>
    </w:p>
    <w:p w14:paraId="6446F821" w14:textId="77777777" w:rsidR="00DA3C5D" w:rsidRDefault="00DA3C5D" w:rsidP="00DA3C5D">
      <w:pPr>
        <w:pStyle w:val="proposal"/>
      </w:pPr>
      <w:r>
        <w:rPr>
          <w:rFonts w:hint="eastAsia"/>
        </w:rPr>
        <w:t xml:space="preserve">Proposal </w:t>
      </w:r>
      <w:r>
        <w:t xml:space="preserve">2: Upon receiving a puncturing indication on a resource, </w:t>
      </w:r>
    </w:p>
    <w:p w14:paraId="11A9ED33" w14:textId="77777777" w:rsidR="00DA3C5D" w:rsidRDefault="00DA3C5D" w:rsidP="00DA3C5D">
      <w:pPr>
        <w:pStyle w:val="proposal"/>
        <w:numPr>
          <w:ilvl w:val="0"/>
          <w:numId w:val="5"/>
        </w:numPr>
      </w:pPr>
      <w:r>
        <w:t>For PRACH/SRS</w:t>
      </w:r>
    </w:p>
    <w:p w14:paraId="3EFD7486" w14:textId="77777777" w:rsidR="00DA3C5D" w:rsidRDefault="00DA3C5D" w:rsidP="00DA3C5D">
      <w:pPr>
        <w:pStyle w:val="proposal"/>
        <w:numPr>
          <w:ilvl w:val="1"/>
          <w:numId w:val="5"/>
        </w:numPr>
      </w:pPr>
      <w:r>
        <w:t>Drop entire transmission</w:t>
      </w:r>
    </w:p>
    <w:p w14:paraId="1C6C1EF6" w14:textId="77777777" w:rsidR="00DA3C5D" w:rsidRDefault="00DA3C5D" w:rsidP="00DA3C5D">
      <w:pPr>
        <w:pStyle w:val="proposal"/>
        <w:numPr>
          <w:ilvl w:val="0"/>
          <w:numId w:val="5"/>
        </w:numPr>
      </w:pPr>
      <w:r>
        <w:t>For PUCCH/PUSCH</w:t>
      </w:r>
    </w:p>
    <w:p w14:paraId="7AEC7484" w14:textId="77777777" w:rsidR="00DA3C5D" w:rsidRDefault="00DA3C5D" w:rsidP="00DA3C5D">
      <w:pPr>
        <w:pStyle w:val="proposal"/>
        <w:numPr>
          <w:ilvl w:val="1"/>
          <w:numId w:val="5"/>
        </w:numPr>
      </w:pPr>
      <w:r>
        <w:t xml:space="preserve">Further consider dropping overlapping OFDM symbols only as long as puncturing is not overlapping with DM-RS. If puncturing overlaps with DM-RS resource, drop the entire transmission. </w:t>
      </w:r>
    </w:p>
    <w:p w14:paraId="5C3EF226" w14:textId="77777777" w:rsidR="00DA3C5D" w:rsidRDefault="00DA3C5D" w:rsidP="00DA3C5D">
      <w:pPr>
        <w:pStyle w:val="proposal"/>
      </w:pPr>
      <w:r>
        <w:rPr>
          <w:rFonts w:hint="eastAsia"/>
        </w:rPr>
        <w:t xml:space="preserve">Proposal </w:t>
      </w:r>
      <w:r>
        <w:t xml:space="preserve">3: The reference frequency location of UL PI is configured by higher layer. The reference time domain is determined with consideration of UE processing time. </w:t>
      </w:r>
    </w:p>
    <w:p w14:paraId="75DC81EE" w14:textId="77777777" w:rsidR="00DA3C5D" w:rsidRDefault="00DA3C5D" w:rsidP="00DA3C5D">
      <w:pPr>
        <w:pStyle w:val="proposal"/>
      </w:pPr>
    </w:p>
    <w:p w14:paraId="27717768" w14:textId="77777777" w:rsidR="00DA3C5D" w:rsidRDefault="00DA3C5D" w:rsidP="00DA3C5D">
      <w:pPr>
        <w:pStyle w:val="proposal"/>
      </w:pPr>
      <w:r>
        <w:lastRenderedPageBreak/>
        <w:t>Observation: To support various scenarios of URLLC use cases, both configured grant and grant-based uplink scheduling are needed.</w:t>
      </w:r>
    </w:p>
    <w:p w14:paraId="2F4C90D2" w14:textId="77777777" w:rsidR="00DA3C5D" w:rsidRDefault="00DA3C5D" w:rsidP="00DA3C5D">
      <w:pPr>
        <w:pStyle w:val="proposal"/>
      </w:pPr>
      <w:r>
        <w:t xml:space="preserve">Observation: UL multiplexing with dynamic indication is useful to reduce latency when uplink resources are scarce. </w:t>
      </w:r>
    </w:p>
    <w:p w14:paraId="275C89B4" w14:textId="77777777" w:rsidR="00DA3C5D" w:rsidRDefault="00DA3C5D" w:rsidP="00DA3C5D">
      <w:pPr>
        <w:pStyle w:val="proposal"/>
      </w:pPr>
      <w:r>
        <w:t>Observation: UL multiplexing with dynamic indication has a benefit even when larger monitoring periodicity is configured.</w:t>
      </w:r>
    </w:p>
    <w:p w14:paraId="241B87D3" w14:textId="77777777" w:rsidR="00DA3C5D" w:rsidRDefault="00DA3C5D" w:rsidP="00DA3C5D">
      <w:pPr>
        <w:pStyle w:val="proposal"/>
      </w:pPr>
      <w:r>
        <w:t>Proposal 4: UL multiplexing with dynamic indication should be studied to ensure adequate latency in dense network.</w:t>
      </w:r>
    </w:p>
    <w:p w14:paraId="4F365D6D" w14:textId="77777777" w:rsidR="00DA3C5D" w:rsidRDefault="00DA3C5D" w:rsidP="00DA3C5D">
      <w:pPr>
        <w:pStyle w:val="proposal"/>
      </w:pPr>
      <w:r>
        <w:rPr>
          <w:rFonts w:hint="eastAsia"/>
        </w:rPr>
        <w:t xml:space="preserve">Proposal </w:t>
      </w:r>
      <w:r>
        <w:t>5</w:t>
      </w:r>
      <w:r>
        <w:rPr>
          <w:rFonts w:hint="eastAsia"/>
        </w:rPr>
        <w:t>:</w:t>
      </w:r>
      <w:r>
        <w:t xml:space="preserve"> For grant-free UL transmission, it is necessary to investigate how to apply UL multiplexing mechanisms being discussed for grant-based UL transmission.</w:t>
      </w:r>
    </w:p>
    <w:p w14:paraId="770772C8" w14:textId="77777777" w:rsidR="00DA3C5D" w:rsidRPr="00DA3C5D" w:rsidRDefault="00DA3C5D" w:rsidP="00986086">
      <w:pPr>
        <w:pStyle w:val="Doc"/>
      </w:pPr>
    </w:p>
    <w:p w14:paraId="2F14B536" w14:textId="77777777" w:rsidR="00986086" w:rsidRPr="007036D8" w:rsidRDefault="00986086" w:rsidP="00986086">
      <w:pPr>
        <w:pStyle w:val="1"/>
        <w:numPr>
          <w:ilvl w:val="0"/>
          <w:numId w:val="1"/>
        </w:numPr>
        <w:spacing w:before="180"/>
        <w:rPr>
          <w:rFonts w:eastAsia="바탕"/>
          <w:b/>
          <w:lang w:eastAsia="ko-KR"/>
        </w:rPr>
      </w:pPr>
      <w:r w:rsidRPr="007036D8">
        <w:rPr>
          <w:rFonts w:eastAsia="바탕" w:hint="eastAsia"/>
          <w:b/>
          <w:lang w:eastAsia="ko-KR"/>
        </w:rPr>
        <w:t>Reference</w:t>
      </w:r>
    </w:p>
    <w:p w14:paraId="4878A6C4" w14:textId="77777777" w:rsidR="00986086" w:rsidRPr="009F7F9F" w:rsidRDefault="00986086" w:rsidP="00986086">
      <w:pPr>
        <w:pStyle w:val="References"/>
        <w:tabs>
          <w:tab w:val="clear" w:pos="6031"/>
        </w:tabs>
        <w:ind w:left="567" w:hanging="425"/>
        <w:rPr>
          <w:rFonts w:eastAsia="맑은 고딕"/>
          <w:szCs w:val="22"/>
          <w:lang w:eastAsia="ko-KR"/>
        </w:rPr>
      </w:pPr>
      <w:r w:rsidRPr="003E43CC">
        <w:rPr>
          <w:szCs w:val="22"/>
          <w:lang w:eastAsia="ko-KR"/>
        </w:rPr>
        <w:t>RAN1 chairman’s notes, RAN1</w:t>
      </w:r>
      <w:r>
        <w:rPr>
          <w:rFonts w:eastAsiaTheme="minorEastAsia"/>
          <w:szCs w:val="22"/>
          <w:lang w:eastAsia="ko-KR"/>
        </w:rPr>
        <w:t>#94</w:t>
      </w:r>
    </w:p>
    <w:p w14:paraId="57A29859" w14:textId="77777777" w:rsidR="00986086" w:rsidRPr="00B15A91" w:rsidRDefault="00986086" w:rsidP="00986086">
      <w:pPr>
        <w:pStyle w:val="Doc"/>
        <w:rPr>
          <w:rFonts w:eastAsia="맑은 고딕"/>
        </w:rPr>
      </w:pPr>
    </w:p>
    <w:p w14:paraId="0B4BFD4B" w14:textId="01435F74" w:rsidR="00DA3C5D" w:rsidRDefault="00DA3C5D" w:rsidP="00DA3C5D">
      <w:pPr>
        <w:pStyle w:val="1"/>
        <w:spacing w:before="180"/>
        <w:rPr>
          <w:rFonts w:eastAsia="바탕"/>
          <w:b/>
          <w:lang w:eastAsia="ko-KR"/>
        </w:rPr>
      </w:pPr>
      <w:r>
        <w:rPr>
          <w:rFonts w:eastAsia="바탕"/>
          <w:b/>
          <w:lang w:eastAsia="ko-KR"/>
        </w:rPr>
        <w:t>Appendix. Analysis assumption</w:t>
      </w:r>
    </w:p>
    <w:p w14:paraId="2742D916" w14:textId="77777777" w:rsidR="00DA3C5D" w:rsidRDefault="00DA3C5D" w:rsidP="00DA3C5D">
      <w:pPr>
        <w:pStyle w:val="Doc"/>
        <w:numPr>
          <w:ilvl w:val="0"/>
          <w:numId w:val="10"/>
        </w:numPr>
        <w:ind w:firstLineChars="0"/>
        <w:rPr>
          <w:rFonts w:eastAsiaTheme="minorEastAsia"/>
        </w:rPr>
      </w:pPr>
      <w:r>
        <w:rPr>
          <w:rFonts w:eastAsiaTheme="minorEastAsia"/>
        </w:rPr>
        <w:t xml:space="preserve">SR periodicity is 1 symbol </w:t>
      </w:r>
    </w:p>
    <w:p w14:paraId="4A8EFAC2" w14:textId="77777777" w:rsidR="00DA3C5D" w:rsidRDefault="00DA3C5D" w:rsidP="00DA3C5D">
      <w:pPr>
        <w:pStyle w:val="Doc"/>
        <w:numPr>
          <w:ilvl w:val="0"/>
          <w:numId w:val="10"/>
        </w:numPr>
        <w:ind w:firstLineChars="0"/>
        <w:rPr>
          <w:rFonts w:eastAsiaTheme="minorEastAsia"/>
        </w:rPr>
      </w:pPr>
      <w:r>
        <w:rPr>
          <w:rFonts w:eastAsiaTheme="minorEastAsia"/>
        </w:rPr>
        <w:t>PUSCH duration of pVE for a TB is 2 symbol</w:t>
      </w:r>
    </w:p>
    <w:p w14:paraId="6A36AF2E" w14:textId="77777777" w:rsidR="00DA3C5D" w:rsidRDefault="00DA3C5D" w:rsidP="00DA3C5D">
      <w:pPr>
        <w:pStyle w:val="Doc"/>
        <w:numPr>
          <w:ilvl w:val="0"/>
          <w:numId w:val="10"/>
        </w:numPr>
        <w:ind w:firstLineChars="0"/>
        <w:rPr>
          <w:rFonts w:eastAsiaTheme="minorEastAsia"/>
        </w:rPr>
      </w:pPr>
      <w:r>
        <w:rPr>
          <w:rFonts w:eastAsiaTheme="minorEastAsia"/>
        </w:rPr>
        <w:t>PUSCH duration of vUE for a TB is 14 symbol</w:t>
      </w:r>
    </w:p>
    <w:p w14:paraId="4EEB5539" w14:textId="77777777" w:rsidR="00DA3C5D" w:rsidRDefault="00DA3C5D" w:rsidP="00DA3C5D">
      <w:pPr>
        <w:pStyle w:val="Doc"/>
        <w:numPr>
          <w:ilvl w:val="0"/>
          <w:numId w:val="10"/>
        </w:numPr>
        <w:ind w:firstLineChars="0"/>
        <w:rPr>
          <w:rFonts w:eastAsiaTheme="minorEastAsia"/>
        </w:rPr>
      </w:pPr>
      <w:r>
        <w:rPr>
          <w:rFonts w:eastAsiaTheme="minorEastAsia"/>
        </w:rPr>
        <w:t>PI monitoring periodicity is 14 symbol</w:t>
      </w:r>
    </w:p>
    <w:p w14:paraId="3531398F" w14:textId="77777777" w:rsidR="00DA3C5D" w:rsidRDefault="00DA3C5D" w:rsidP="00DA3C5D">
      <w:pPr>
        <w:pStyle w:val="Doc"/>
        <w:numPr>
          <w:ilvl w:val="0"/>
          <w:numId w:val="10"/>
        </w:numPr>
        <w:ind w:firstLineChars="0"/>
        <w:rPr>
          <w:rFonts w:eastAsiaTheme="minorEastAsia"/>
        </w:rPr>
      </w:pPr>
      <w:r>
        <w:rPr>
          <w:rFonts w:eastAsiaTheme="minorEastAsia"/>
        </w:rPr>
        <w:t>PDCCH monitoring periodicity of pUE is 2 symbol</w:t>
      </w:r>
    </w:p>
    <w:p w14:paraId="3C79F239" w14:textId="77777777" w:rsidR="00DA3C5D" w:rsidRDefault="00DA3C5D" w:rsidP="00DA3C5D">
      <w:pPr>
        <w:pStyle w:val="Doc"/>
        <w:numPr>
          <w:ilvl w:val="0"/>
          <w:numId w:val="10"/>
        </w:numPr>
        <w:ind w:firstLineChars="0"/>
        <w:rPr>
          <w:rFonts w:eastAsiaTheme="minorEastAsia"/>
        </w:rPr>
      </w:pPr>
      <w:r>
        <w:rPr>
          <w:rFonts w:eastAsiaTheme="minorEastAsia"/>
        </w:rPr>
        <w:t xml:space="preserve">PDCCH duration for both UE is 2symbol. </w:t>
      </w:r>
    </w:p>
    <w:p w14:paraId="2D4E554B" w14:textId="77777777" w:rsidR="00DA3C5D" w:rsidRDefault="00DA3C5D" w:rsidP="00DA3C5D">
      <w:pPr>
        <w:pStyle w:val="Doc"/>
        <w:numPr>
          <w:ilvl w:val="0"/>
          <w:numId w:val="10"/>
        </w:numPr>
        <w:ind w:firstLineChars="0"/>
        <w:rPr>
          <w:rFonts w:eastAsiaTheme="minorEastAsia"/>
        </w:rPr>
      </w:pPr>
      <w:r>
        <w:rPr>
          <w:rFonts w:eastAsiaTheme="minorEastAsia"/>
        </w:rPr>
        <w:t xml:space="preserve">Minimum K2 delay of pUE is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proc, 2</m:t>
            </m:r>
          </m:sub>
        </m:sSub>
      </m:oMath>
      <w:r>
        <w:rPr>
          <w:rFonts w:eastAsiaTheme="minorEastAsia"/>
        </w:rPr>
        <w:t xml:space="preserve"> of capability 2</w:t>
      </w:r>
    </w:p>
    <w:p w14:paraId="312AD6E5" w14:textId="77777777" w:rsidR="00DA3C5D" w:rsidRDefault="006C4D65" w:rsidP="00DA3C5D">
      <w:pPr>
        <w:pStyle w:val="Doc"/>
        <w:numPr>
          <w:ilvl w:val="0"/>
          <w:numId w:val="10"/>
        </w:numPr>
        <w:ind w:firstLineChars="0"/>
        <w:rPr>
          <w:rFonts w:eastAsiaTheme="minorEastAsia"/>
        </w:rPr>
      </w:pPr>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SR2GR,  pUE</m:t>
            </m:r>
          </m:sub>
        </m:sSub>
      </m:oMath>
      <w:r w:rsidR="00DA3C5D">
        <w:rPr>
          <w:rFonts w:eastAsiaTheme="minorEastAsia" w:hint="eastAsia"/>
        </w:rPr>
        <w:t xml:space="preserve"> is </w:t>
      </w:r>
      <w:r w:rsidR="00DA3C5D">
        <w:rPr>
          <w:rFonts w:eastAsiaTheme="minorEastAsia"/>
        </w:rPr>
        <w:t>composed with SR processing time and PDCCH waiting time of pUE for UL grant</w:t>
      </w:r>
    </w:p>
    <w:p w14:paraId="5382CEF4" w14:textId="77777777" w:rsidR="00DA3C5D" w:rsidRDefault="00DA3C5D" w:rsidP="00DA3C5D">
      <w:pPr>
        <w:pStyle w:val="Doc"/>
        <w:numPr>
          <w:ilvl w:val="0"/>
          <w:numId w:val="10"/>
        </w:numPr>
        <w:ind w:firstLineChars="0"/>
        <w:rPr>
          <w:rFonts w:eastAsiaTheme="minorEastAsia"/>
        </w:rPr>
      </w:pPr>
      <m:oMath>
        <m:r>
          <w:rPr>
            <w:rFonts w:ascii="Cambria Math" w:eastAsiaTheme="minorEastAsia" w:hAnsi="Cambria Math"/>
          </w:rPr>
          <m:t>P</m:t>
        </m:r>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waiting</m:t>
            </m:r>
          </m:sub>
        </m:sSub>
      </m:oMath>
      <w:r>
        <w:rPr>
          <w:rFonts w:eastAsiaTheme="minorEastAsia" w:hint="eastAsia"/>
        </w:rPr>
        <w:t xml:space="preserve"> is composed with SR processing time</w:t>
      </w:r>
      <w:r>
        <w:rPr>
          <w:rFonts w:eastAsiaTheme="minorEastAsia"/>
        </w:rPr>
        <w:t xml:space="preserve"> </w:t>
      </w:r>
      <w:r>
        <w:rPr>
          <w:rFonts w:eastAsiaTheme="minorEastAsia" w:hint="eastAsia"/>
        </w:rPr>
        <w:t>at gNB</w:t>
      </w:r>
      <w:r>
        <w:rPr>
          <w:rFonts w:eastAsiaTheme="minorEastAsia"/>
        </w:rPr>
        <w:t xml:space="preserve"> and waiting PDCCH of vUE. </w:t>
      </w:r>
    </w:p>
    <w:p w14:paraId="5C4A5695" w14:textId="77777777" w:rsidR="00DA3C5D" w:rsidRDefault="00DA3C5D" w:rsidP="00DA3C5D">
      <w:pPr>
        <w:pStyle w:val="Doc"/>
        <w:numPr>
          <w:ilvl w:val="0"/>
          <w:numId w:val="10"/>
        </w:numPr>
        <w:ind w:firstLineChars="0"/>
        <w:rPr>
          <w:rFonts w:eastAsiaTheme="minorEastAsia"/>
        </w:rPr>
      </w:pPr>
      <m:oMath>
        <m:r>
          <w:rPr>
            <w:rFonts w:ascii="Cambria Math" w:eastAsiaTheme="minorEastAsia" w:hAnsi="Cambria Math"/>
          </w:rPr>
          <m:t>P</m:t>
        </m:r>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proc</m:t>
            </m:r>
          </m:sub>
        </m:sSub>
      </m:oMath>
      <w:r>
        <w:rPr>
          <w:rFonts w:eastAsiaTheme="minorEastAsia" w:hint="eastAsia"/>
        </w:rPr>
        <w:t xml:space="preserve"> is assumed as</w:t>
      </w:r>
      <w:r>
        <w:rPr>
          <w:rFonts w:eastAsiaTheme="minorEastAsia"/>
        </w:rPr>
        <w:t xml:space="preserve">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proc, 2</m:t>
            </m:r>
          </m:sub>
        </m:sSub>
      </m:oMath>
      <w:r>
        <w:rPr>
          <w:rFonts w:eastAsiaTheme="minorEastAsia"/>
        </w:rPr>
        <w:t xml:space="preserve"> of capability 2. However, considering omission of PUSCH encoding, it is possible to reduce.</w:t>
      </w:r>
    </w:p>
    <w:p w14:paraId="2AE87A35" w14:textId="77777777" w:rsidR="00DA3C5D" w:rsidRDefault="006C4D65" w:rsidP="00DA3C5D">
      <w:pPr>
        <w:pStyle w:val="Doc"/>
        <w:numPr>
          <w:ilvl w:val="0"/>
          <w:numId w:val="10"/>
        </w:numPr>
        <w:ind w:firstLineChars="0"/>
        <w:rPr>
          <w:rFonts w:eastAsiaTheme="minorEastAsia"/>
        </w:rPr>
      </w:pPr>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RXgNB</m:t>
            </m:r>
          </m:sub>
        </m:sSub>
      </m:oMath>
      <w:r w:rsidR="00DA3C5D">
        <w:rPr>
          <w:rFonts w:eastAsiaTheme="minorEastAsia" w:hint="eastAsia"/>
        </w:rPr>
        <w:t xml:space="preserve"> </w:t>
      </w:r>
      <w:r w:rsidR="00DA3C5D">
        <w:rPr>
          <w:rFonts w:eastAsiaTheme="minorEastAsia"/>
        </w:rPr>
        <w:t>is a half of BS processing time of PUSCH</w:t>
      </w:r>
    </w:p>
    <w:p w14:paraId="33A50232" w14:textId="77777777" w:rsidR="00DA3C5D" w:rsidRDefault="00DA3C5D" w:rsidP="00DA3C5D">
      <w:pPr>
        <w:pStyle w:val="Doc"/>
        <w:numPr>
          <w:ilvl w:val="0"/>
          <w:numId w:val="10"/>
        </w:numPr>
        <w:ind w:firstLineChars="0"/>
        <w:rPr>
          <w:rFonts w:eastAsiaTheme="minorEastAsia"/>
        </w:rPr>
      </w:pPr>
      <w:r>
        <w:rPr>
          <w:rFonts w:eastAsiaTheme="minorEastAsia"/>
        </w:rPr>
        <w:t>SR processing time is a half of BS processing time of PUSCH considering omission of PUSCH decoding</w:t>
      </w:r>
    </w:p>
    <w:p w14:paraId="5C5201D1" w14:textId="77777777" w:rsidR="00DA3C5D" w:rsidRDefault="00DA3C5D" w:rsidP="00DA3C5D">
      <w:pPr>
        <w:pStyle w:val="Doc"/>
        <w:numPr>
          <w:ilvl w:val="0"/>
          <w:numId w:val="10"/>
        </w:numPr>
        <w:ind w:firstLineChars="0"/>
        <w:rPr>
          <w:rFonts w:eastAsiaTheme="minorEastAsia"/>
        </w:rPr>
      </w:pPr>
      <w:r>
        <w:rPr>
          <w:rFonts w:eastAsiaTheme="minorEastAsia"/>
        </w:rPr>
        <w:lastRenderedPageBreak/>
        <w:t xml:space="preserve">For analysis, it is assumed that BS processing time for PUSCH is equal to UE processing time for PDSCH,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proc,1</m:t>
            </m:r>
          </m:sub>
        </m:sSub>
      </m:oMath>
      <w:r>
        <w:rPr>
          <w:rFonts w:eastAsiaTheme="minorEastAsia"/>
        </w:rPr>
        <w:t xml:space="preserve"> of capability 2</w:t>
      </w:r>
    </w:p>
    <w:p w14:paraId="511C9DF8" w14:textId="77777777" w:rsidR="00DA3C5D" w:rsidRDefault="006C4D65" w:rsidP="00DA3C5D">
      <w:pPr>
        <w:pStyle w:val="Doc"/>
        <w:numPr>
          <w:ilvl w:val="0"/>
          <w:numId w:val="10"/>
        </w:numPr>
        <w:ind w:firstLineChars="0"/>
        <w:rPr>
          <w:rFonts w:eastAsiaTheme="minorEastAsia"/>
        </w:rPr>
      </w:pPr>
      <m:oMath>
        <m:sSub>
          <m:sSubPr>
            <m:ctrlPr>
              <w:rPr>
                <w:rFonts w:ascii="Cambria Math" w:eastAsiaTheme="minorEastAsia" w:hAnsi="Cambria Math"/>
              </w:rPr>
            </m:ctrlPr>
          </m:sSubPr>
          <m:e>
            <m:r>
              <m:rPr>
                <m:sty m:val="p"/>
              </m:rPr>
              <w:rPr>
                <w:rFonts w:ascii="Cambria Math" w:eastAsiaTheme="minorEastAsia" w:hAnsi="Cambria Math"/>
              </w:rPr>
              <m:t>P</m:t>
            </m:r>
          </m:e>
          <m:sub>
            <m:r>
              <m:rPr>
                <m:sty m:val="p"/>
              </m:rPr>
              <w:rPr>
                <w:rFonts w:ascii="Cambria Math" w:eastAsiaTheme="minorEastAsia" w:hAnsi="Cambria Math"/>
              </w:rPr>
              <m:t>avail</m:t>
            </m:r>
          </m:sub>
        </m:sSub>
      </m:oMath>
      <w:r w:rsidR="00DA3C5D">
        <w:rPr>
          <w:rFonts w:eastAsiaTheme="minorEastAsia" w:hint="eastAsia"/>
        </w:rPr>
        <w:t xml:space="preserve"> is </w:t>
      </w:r>
      <w:r w:rsidR="00DA3C5D">
        <w:rPr>
          <w:rFonts w:eastAsiaTheme="minorEastAsia"/>
        </w:rPr>
        <w:t>variable</w:t>
      </w:r>
      <w:r w:rsidR="00DA3C5D">
        <w:rPr>
          <w:rFonts w:eastAsiaTheme="minorEastAsia" w:hint="eastAsia"/>
        </w:rPr>
        <w:t>.</w:t>
      </w:r>
      <w:r w:rsidR="00DA3C5D">
        <w:rPr>
          <w:rFonts w:eastAsiaTheme="minorEastAsia"/>
        </w:rPr>
        <w:t xml:space="preserve"> </w:t>
      </w:r>
    </w:p>
    <w:p w14:paraId="13BB84CC" w14:textId="36631622" w:rsidR="004E674A" w:rsidRPr="00986086" w:rsidRDefault="00DA3C5D" w:rsidP="00DA3C5D">
      <w:pPr>
        <w:tabs>
          <w:tab w:val="left" w:pos="2850"/>
        </w:tabs>
      </w:pPr>
      <w:r>
        <w:rPr>
          <w:rFonts w:eastAsiaTheme="minorEastAsia"/>
          <w:lang w:eastAsia="ko-KR"/>
        </w:rPr>
        <w:tab/>
      </w:r>
      <w:r>
        <w:rPr>
          <w:rFonts w:eastAsiaTheme="minorEastAsia"/>
          <w:lang w:eastAsia="ko-KR"/>
        </w:rPr>
        <w:tab/>
      </w:r>
    </w:p>
    <w:sectPr w:rsidR="004E674A" w:rsidRPr="00986086" w:rsidSect="007349F8">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881826" w14:textId="77777777" w:rsidR="006C4D65" w:rsidRDefault="006C4D65" w:rsidP="00F30D3F">
      <w:pPr>
        <w:spacing w:before="0" w:after="0" w:line="240" w:lineRule="auto"/>
      </w:pPr>
      <w:r>
        <w:separator/>
      </w:r>
    </w:p>
  </w:endnote>
  <w:endnote w:type="continuationSeparator" w:id="0">
    <w:p w14:paraId="4CE8E4AF" w14:textId="77777777" w:rsidR="006C4D65" w:rsidRDefault="006C4D65" w:rsidP="00F30D3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D58A4F" w14:textId="77777777" w:rsidR="006C4D65" w:rsidRDefault="006C4D65" w:rsidP="00F30D3F">
      <w:pPr>
        <w:spacing w:before="0" w:after="0" w:line="240" w:lineRule="auto"/>
      </w:pPr>
      <w:r>
        <w:separator/>
      </w:r>
    </w:p>
  </w:footnote>
  <w:footnote w:type="continuationSeparator" w:id="0">
    <w:p w14:paraId="1F6B2B49" w14:textId="77777777" w:rsidR="006C4D65" w:rsidRDefault="006C4D65" w:rsidP="00F30D3F">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AB3594"/>
    <w:multiLevelType w:val="hybridMultilevel"/>
    <w:tmpl w:val="6E38D8C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15F16FBF"/>
    <w:multiLevelType w:val="hybridMultilevel"/>
    <w:tmpl w:val="9BB02BD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9DE7F84"/>
    <w:multiLevelType w:val="hybridMultilevel"/>
    <w:tmpl w:val="1EA4EC4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4">
    <w:nsid w:val="3C3D2F11"/>
    <w:multiLevelType w:val="hybridMultilevel"/>
    <w:tmpl w:val="F9A4CF6E"/>
    <w:lvl w:ilvl="0" w:tplc="CCD6DECC">
      <w:start w:val="1"/>
      <w:numFmt w:val="lowerLetter"/>
      <w:lvlText w:val="(%1)"/>
      <w:lvlJc w:val="left"/>
      <w:pPr>
        <w:ind w:left="910" w:hanging="360"/>
      </w:pPr>
      <w:rPr>
        <w:rFonts w:hint="default"/>
      </w:rPr>
    </w:lvl>
    <w:lvl w:ilvl="1" w:tplc="04090019" w:tentative="1">
      <w:start w:val="1"/>
      <w:numFmt w:val="upperLetter"/>
      <w:lvlText w:val="%2."/>
      <w:lvlJc w:val="left"/>
      <w:pPr>
        <w:ind w:left="1350" w:hanging="400"/>
      </w:pPr>
    </w:lvl>
    <w:lvl w:ilvl="2" w:tplc="0409001B" w:tentative="1">
      <w:start w:val="1"/>
      <w:numFmt w:val="lowerRoman"/>
      <w:lvlText w:val="%3."/>
      <w:lvlJc w:val="right"/>
      <w:pPr>
        <w:ind w:left="1750" w:hanging="400"/>
      </w:pPr>
    </w:lvl>
    <w:lvl w:ilvl="3" w:tplc="0409000F" w:tentative="1">
      <w:start w:val="1"/>
      <w:numFmt w:val="decimal"/>
      <w:lvlText w:val="%4."/>
      <w:lvlJc w:val="left"/>
      <w:pPr>
        <w:ind w:left="2150" w:hanging="400"/>
      </w:pPr>
    </w:lvl>
    <w:lvl w:ilvl="4" w:tplc="04090019" w:tentative="1">
      <w:start w:val="1"/>
      <w:numFmt w:val="upperLetter"/>
      <w:lvlText w:val="%5."/>
      <w:lvlJc w:val="left"/>
      <w:pPr>
        <w:ind w:left="2550" w:hanging="400"/>
      </w:pPr>
    </w:lvl>
    <w:lvl w:ilvl="5" w:tplc="0409001B" w:tentative="1">
      <w:start w:val="1"/>
      <w:numFmt w:val="lowerRoman"/>
      <w:lvlText w:val="%6."/>
      <w:lvlJc w:val="right"/>
      <w:pPr>
        <w:ind w:left="2950" w:hanging="400"/>
      </w:pPr>
    </w:lvl>
    <w:lvl w:ilvl="6" w:tplc="0409000F" w:tentative="1">
      <w:start w:val="1"/>
      <w:numFmt w:val="decimal"/>
      <w:lvlText w:val="%7."/>
      <w:lvlJc w:val="left"/>
      <w:pPr>
        <w:ind w:left="3350" w:hanging="400"/>
      </w:pPr>
    </w:lvl>
    <w:lvl w:ilvl="7" w:tplc="04090019" w:tentative="1">
      <w:start w:val="1"/>
      <w:numFmt w:val="upperLetter"/>
      <w:lvlText w:val="%8."/>
      <w:lvlJc w:val="left"/>
      <w:pPr>
        <w:ind w:left="3750" w:hanging="400"/>
      </w:pPr>
    </w:lvl>
    <w:lvl w:ilvl="8" w:tplc="0409001B" w:tentative="1">
      <w:start w:val="1"/>
      <w:numFmt w:val="lowerRoman"/>
      <w:lvlText w:val="%9."/>
      <w:lvlJc w:val="right"/>
      <w:pPr>
        <w:ind w:left="4150" w:hanging="400"/>
      </w:pPr>
    </w:lvl>
  </w:abstractNum>
  <w:abstractNum w:abstractNumId="5">
    <w:nsid w:val="4EBE03DC"/>
    <w:multiLevelType w:val="hybridMultilevel"/>
    <w:tmpl w:val="7A78CCA8"/>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6">
    <w:nsid w:val="5DFE191D"/>
    <w:multiLevelType w:val="hybridMultilevel"/>
    <w:tmpl w:val="13ACFAAC"/>
    <w:lvl w:ilvl="0" w:tplc="714CE594">
      <w:start w:val="2"/>
      <w:numFmt w:val="bullet"/>
      <w:lvlText w:val="-"/>
      <w:lvlJc w:val="left"/>
      <w:pPr>
        <w:ind w:left="910" w:hanging="360"/>
      </w:pPr>
      <w:rPr>
        <w:rFonts w:ascii="Times New Roman" w:eastAsiaTheme="minorEastAsia" w:hAnsi="Times New Roman" w:cs="Times New Roman" w:hint="default"/>
      </w:rPr>
    </w:lvl>
    <w:lvl w:ilvl="1" w:tplc="04090003" w:tentative="1">
      <w:start w:val="1"/>
      <w:numFmt w:val="bullet"/>
      <w:lvlText w:val=""/>
      <w:lvlJc w:val="left"/>
      <w:pPr>
        <w:ind w:left="1350" w:hanging="400"/>
      </w:pPr>
      <w:rPr>
        <w:rFonts w:ascii="Wingdings" w:hAnsi="Wingdings" w:hint="default"/>
      </w:rPr>
    </w:lvl>
    <w:lvl w:ilvl="2" w:tplc="04090005" w:tentative="1">
      <w:start w:val="1"/>
      <w:numFmt w:val="bullet"/>
      <w:lvlText w:val=""/>
      <w:lvlJc w:val="left"/>
      <w:pPr>
        <w:ind w:left="1750" w:hanging="400"/>
      </w:pPr>
      <w:rPr>
        <w:rFonts w:ascii="Wingdings" w:hAnsi="Wingdings" w:hint="default"/>
      </w:rPr>
    </w:lvl>
    <w:lvl w:ilvl="3" w:tplc="04090001" w:tentative="1">
      <w:start w:val="1"/>
      <w:numFmt w:val="bullet"/>
      <w:lvlText w:val=""/>
      <w:lvlJc w:val="left"/>
      <w:pPr>
        <w:ind w:left="2150" w:hanging="400"/>
      </w:pPr>
      <w:rPr>
        <w:rFonts w:ascii="Wingdings" w:hAnsi="Wingdings" w:hint="default"/>
      </w:rPr>
    </w:lvl>
    <w:lvl w:ilvl="4" w:tplc="04090003" w:tentative="1">
      <w:start w:val="1"/>
      <w:numFmt w:val="bullet"/>
      <w:lvlText w:val=""/>
      <w:lvlJc w:val="left"/>
      <w:pPr>
        <w:ind w:left="2550" w:hanging="400"/>
      </w:pPr>
      <w:rPr>
        <w:rFonts w:ascii="Wingdings" w:hAnsi="Wingdings" w:hint="default"/>
      </w:rPr>
    </w:lvl>
    <w:lvl w:ilvl="5" w:tplc="04090005" w:tentative="1">
      <w:start w:val="1"/>
      <w:numFmt w:val="bullet"/>
      <w:lvlText w:val=""/>
      <w:lvlJc w:val="left"/>
      <w:pPr>
        <w:ind w:left="2950" w:hanging="400"/>
      </w:pPr>
      <w:rPr>
        <w:rFonts w:ascii="Wingdings" w:hAnsi="Wingdings" w:hint="default"/>
      </w:rPr>
    </w:lvl>
    <w:lvl w:ilvl="6" w:tplc="04090001" w:tentative="1">
      <w:start w:val="1"/>
      <w:numFmt w:val="bullet"/>
      <w:lvlText w:val=""/>
      <w:lvlJc w:val="left"/>
      <w:pPr>
        <w:ind w:left="3350" w:hanging="400"/>
      </w:pPr>
      <w:rPr>
        <w:rFonts w:ascii="Wingdings" w:hAnsi="Wingdings" w:hint="default"/>
      </w:rPr>
    </w:lvl>
    <w:lvl w:ilvl="7" w:tplc="04090003" w:tentative="1">
      <w:start w:val="1"/>
      <w:numFmt w:val="bullet"/>
      <w:lvlText w:val=""/>
      <w:lvlJc w:val="left"/>
      <w:pPr>
        <w:ind w:left="3750" w:hanging="400"/>
      </w:pPr>
      <w:rPr>
        <w:rFonts w:ascii="Wingdings" w:hAnsi="Wingdings" w:hint="default"/>
      </w:rPr>
    </w:lvl>
    <w:lvl w:ilvl="8" w:tplc="04090005" w:tentative="1">
      <w:start w:val="1"/>
      <w:numFmt w:val="bullet"/>
      <w:lvlText w:val=""/>
      <w:lvlJc w:val="left"/>
      <w:pPr>
        <w:ind w:left="4150" w:hanging="400"/>
      </w:pPr>
      <w:rPr>
        <w:rFonts w:ascii="Wingdings" w:hAnsi="Wingdings" w:hint="default"/>
      </w:rPr>
    </w:lvl>
  </w:abstractNum>
  <w:abstractNum w:abstractNumId="7">
    <w:nsid w:val="67806A8D"/>
    <w:multiLevelType w:val="hybridMultilevel"/>
    <w:tmpl w:val="7DDE4A6E"/>
    <w:lvl w:ilvl="0" w:tplc="D5F4B3F6">
      <w:start w:val="1"/>
      <w:numFmt w:val="decimal"/>
      <w:lvlText w:val="(%1)"/>
      <w:lvlJc w:val="left"/>
      <w:pPr>
        <w:ind w:left="910" w:hanging="360"/>
      </w:pPr>
      <w:rPr>
        <w:rFonts w:hint="default"/>
      </w:rPr>
    </w:lvl>
    <w:lvl w:ilvl="1" w:tplc="04090019">
      <w:start w:val="1"/>
      <w:numFmt w:val="upperLetter"/>
      <w:lvlText w:val="%2."/>
      <w:lvlJc w:val="left"/>
      <w:pPr>
        <w:ind w:left="1350" w:hanging="400"/>
      </w:pPr>
    </w:lvl>
    <w:lvl w:ilvl="2" w:tplc="0409001B" w:tentative="1">
      <w:start w:val="1"/>
      <w:numFmt w:val="lowerRoman"/>
      <w:lvlText w:val="%3."/>
      <w:lvlJc w:val="right"/>
      <w:pPr>
        <w:ind w:left="1750" w:hanging="400"/>
      </w:pPr>
    </w:lvl>
    <w:lvl w:ilvl="3" w:tplc="0409000F" w:tentative="1">
      <w:start w:val="1"/>
      <w:numFmt w:val="decimal"/>
      <w:lvlText w:val="%4."/>
      <w:lvlJc w:val="left"/>
      <w:pPr>
        <w:ind w:left="2150" w:hanging="400"/>
      </w:pPr>
    </w:lvl>
    <w:lvl w:ilvl="4" w:tplc="04090019" w:tentative="1">
      <w:start w:val="1"/>
      <w:numFmt w:val="upperLetter"/>
      <w:lvlText w:val="%5."/>
      <w:lvlJc w:val="left"/>
      <w:pPr>
        <w:ind w:left="2550" w:hanging="400"/>
      </w:pPr>
    </w:lvl>
    <w:lvl w:ilvl="5" w:tplc="0409001B" w:tentative="1">
      <w:start w:val="1"/>
      <w:numFmt w:val="lowerRoman"/>
      <w:lvlText w:val="%6."/>
      <w:lvlJc w:val="right"/>
      <w:pPr>
        <w:ind w:left="2950" w:hanging="400"/>
      </w:pPr>
    </w:lvl>
    <w:lvl w:ilvl="6" w:tplc="0409000F" w:tentative="1">
      <w:start w:val="1"/>
      <w:numFmt w:val="decimal"/>
      <w:lvlText w:val="%7."/>
      <w:lvlJc w:val="left"/>
      <w:pPr>
        <w:ind w:left="3350" w:hanging="400"/>
      </w:pPr>
    </w:lvl>
    <w:lvl w:ilvl="7" w:tplc="04090019" w:tentative="1">
      <w:start w:val="1"/>
      <w:numFmt w:val="upperLetter"/>
      <w:lvlText w:val="%8."/>
      <w:lvlJc w:val="left"/>
      <w:pPr>
        <w:ind w:left="3750" w:hanging="400"/>
      </w:pPr>
    </w:lvl>
    <w:lvl w:ilvl="8" w:tplc="0409001B" w:tentative="1">
      <w:start w:val="1"/>
      <w:numFmt w:val="lowerRoman"/>
      <w:lvlText w:val="%9."/>
      <w:lvlJc w:val="right"/>
      <w:pPr>
        <w:ind w:left="4150" w:hanging="400"/>
      </w:pPr>
    </w:lvl>
  </w:abstractNum>
  <w:abstractNum w:abstractNumId="8">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7"/>
  </w:num>
  <w:num w:numId="4">
    <w:abstractNumId w:val="2"/>
  </w:num>
  <w:num w:numId="5">
    <w:abstractNumId w:val="1"/>
  </w:num>
  <w:num w:numId="6">
    <w:abstractNumId w:val="0"/>
  </w:num>
  <w:num w:numId="7">
    <w:abstractNumId w:val="5"/>
  </w:num>
  <w:num w:numId="8">
    <w:abstractNumId w:val="4"/>
  </w:num>
  <w:num w:numId="9">
    <w:abstractNumId w:val="9"/>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6086"/>
    <w:rsid w:val="000862E1"/>
    <w:rsid w:val="000871AE"/>
    <w:rsid w:val="000A11E1"/>
    <w:rsid w:val="000C40F2"/>
    <w:rsid w:val="000E08EA"/>
    <w:rsid w:val="001256C0"/>
    <w:rsid w:val="001C76C1"/>
    <w:rsid w:val="00231614"/>
    <w:rsid w:val="00257320"/>
    <w:rsid w:val="002B57A1"/>
    <w:rsid w:val="002D70C8"/>
    <w:rsid w:val="00307034"/>
    <w:rsid w:val="0032018C"/>
    <w:rsid w:val="003A3EB0"/>
    <w:rsid w:val="00434DA7"/>
    <w:rsid w:val="004B07C5"/>
    <w:rsid w:val="004E674A"/>
    <w:rsid w:val="00554D10"/>
    <w:rsid w:val="00561354"/>
    <w:rsid w:val="005B0BAF"/>
    <w:rsid w:val="006137D9"/>
    <w:rsid w:val="00627799"/>
    <w:rsid w:val="00644A61"/>
    <w:rsid w:val="00690473"/>
    <w:rsid w:val="006C4D65"/>
    <w:rsid w:val="00706F13"/>
    <w:rsid w:val="007349F8"/>
    <w:rsid w:val="00782FB9"/>
    <w:rsid w:val="00986086"/>
    <w:rsid w:val="00A753E2"/>
    <w:rsid w:val="00B4727F"/>
    <w:rsid w:val="00BB6136"/>
    <w:rsid w:val="00CE5482"/>
    <w:rsid w:val="00D25C4B"/>
    <w:rsid w:val="00DA3C5D"/>
    <w:rsid w:val="00DC1209"/>
    <w:rsid w:val="00DD5EDE"/>
    <w:rsid w:val="00DF4CB6"/>
    <w:rsid w:val="00E43DCA"/>
    <w:rsid w:val="00E61E4F"/>
    <w:rsid w:val="00E659AD"/>
    <w:rsid w:val="00E96128"/>
    <w:rsid w:val="00ED1F7D"/>
    <w:rsid w:val="00F30D3F"/>
    <w:rsid w:val="00F963D9"/>
    <w:rsid w:val="00FA1FDD"/>
    <w:rsid w:val="00FF171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7A3611"/>
  <w15:chartTrackingRefBased/>
  <w15:docId w15:val="{27CA6B3D-4990-4654-B70A-CFC1CE2C6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6086"/>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986086"/>
    <w:pPr>
      <w:keepNext/>
      <w:tabs>
        <w:tab w:val="left" w:pos="0"/>
      </w:tabs>
      <w:spacing w:before="240" w:after="60"/>
      <w:ind w:left="0" w:firstLine="0"/>
      <w:outlineLvl w:val="0"/>
    </w:pPr>
    <w:rPr>
      <w:rFonts w:ascii="Arial" w:eastAsia="MS Gothic" w:hAnsi="Arial"/>
      <w:kern w:val="28"/>
      <w:sz w:val="28"/>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986086"/>
    <w:rPr>
      <w:rFonts w:ascii="Arial" w:eastAsia="MS Gothic" w:hAnsi="Arial" w:cs="Times New Roman"/>
      <w:kern w:val="28"/>
      <w:sz w:val="28"/>
      <w:szCs w:val="20"/>
      <w:lang w:val="en-GB" w:eastAsia="ja-JP"/>
    </w:rPr>
  </w:style>
  <w:style w:type="table" w:styleId="a3">
    <w:name w:val="Table Grid"/>
    <w:basedOn w:val="a1"/>
    <w:rsid w:val="00986086"/>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semiHidden/>
    <w:rsid w:val="00986086"/>
    <w:rPr>
      <w:sz w:val="18"/>
      <w:szCs w:val="18"/>
    </w:rPr>
  </w:style>
  <w:style w:type="paragraph" w:styleId="a5">
    <w:name w:val="annotation text"/>
    <w:basedOn w:val="a"/>
    <w:link w:val="Char"/>
    <w:semiHidden/>
    <w:rsid w:val="00986086"/>
  </w:style>
  <w:style w:type="character" w:customStyle="1" w:styleId="Char">
    <w:name w:val="메모 텍스트 Char"/>
    <w:basedOn w:val="a0"/>
    <w:link w:val="a5"/>
    <w:semiHidden/>
    <w:rsid w:val="00986086"/>
    <w:rPr>
      <w:rFonts w:ascii="Times New Roman" w:eastAsia="MS Mincho" w:hAnsi="Times New Roman" w:cs="Times New Roman"/>
      <w:kern w:val="0"/>
      <w:szCs w:val="20"/>
      <w:lang w:val="en-GB" w:eastAsia="en-US"/>
    </w:rPr>
  </w:style>
  <w:style w:type="paragraph" w:customStyle="1" w:styleId="References">
    <w:name w:val="References"/>
    <w:basedOn w:val="a"/>
    <w:rsid w:val="00986086"/>
    <w:pPr>
      <w:numPr>
        <w:numId w:val="2"/>
      </w:numPr>
      <w:autoSpaceDE w:val="0"/>
      <w:autoSpaceDN w:val="0"/>
      <w:spacing w:after="60"/>
    </w:pPr>
    <w:rPr>
      <w:rFonts w:eastAsia="SimSun"/>
      <w:sz w:val="22"/>
      <w:szCs w:val="16"/>
      <w:lang w:val="en-US"/>
    </w:rPr>
  </w:style>
  <w:style w:type="paragraph" w:customStyle="1" w:styleId="Doc">
    <w:name w:val="Doc"/>
    <w:basedOn w:val="a"/>
    <w:link w:val="DocChar"/>
    <w:qFormat/>
    <w:rsid w:val="00986086"/>
    <w:pPr>
      <w:ind w:left="0" w:firstLineChars="250" w:firstLine="550"/>
    </w:pPr>
    <w:rPr>
      <w:sz w:val="22"/>
      <w:szCs w:val="22"/>
      <w:lang w:val="en-US" w:eastAsia="ko-KR"/>
    </w:rPr>
  </w:style>
  <w:style w:type="character" w:customStyle="1" w:styleId="DocChar">
    <w:name w:val="Doc Char"/>
    <w:basedOn w:val="a0"/>
    <w:link w:val="Doc"/>
    <w:rsid w:val="00986086"/>
    <w:rPr>
      <w:rFonts w:ascii="Times New Roman" w:eastAsia="MS Mincho" w:hAnsi="Times New Roman" w:cs="Times New Roman"/>
      <w:kern w:val="0"/>
      <w:sz w:val="22"/>
    </w:rPr>
  </w:style>
  <w:style w:type="paragraph" w:customStyle="1" w:styleId="proposal">
    <w:name w:val="proposal"/>
    <w:basedOn w:val="a"/>
    <w:link w:val="proposalChar"/>
    <w:qFormat/>
    <w:rsid w:val="00986086"/>
    <w:pPr>
      <w:ind w:left="0" w:firstLine="0"/>
    </w:pPr>
    <w:rPr>
      <w:rFonts w:eastAsiaTheme="minorEastAsia"/>
      <w:b/>
      <w:i/>
      <w:sz w:val="22"/>
      <w:szCs w:val="22"/>
      <w:lang w:val="en-US" w:eastAsia="ko-KR"/>
    </w:rPr>
  </w:style>
  <w:style w:type="character" w:customStyle="1" w:styleId="proposalChar">
    <w:name w:val="proposal Char"/>
    <w:basedOn w:val="a0"/>
    <w:link w:val="proposal"/>
    <w:rsid w:val="00986086"/>
    <w:rPr>
      <w:rFonts w:ascii="Times New Roman" w:hAnsi="Times New Roman" w:cs="Times New Roman"/>
      <w:b/>
      <w:i/>
      <w:kern w:val="0"/>
      <w:sz w:val="22"/>
    </w:rPr>
  </w:style>
  <w:style w:type="paragraph" w:customStyle="1" w:styleId="TAL">
    <w:name w:val="TAL"/>
    <w:basedOn w:val="a"/>
    <w:rsid w:val="00986086"/>
    <w:pPr>
      <w:keepNext/>
      <w:keepLines/>
      <w:spacing w:before="0" w:after="0" w:line="240" w:lineRule="auto"/>
      <w:ind w:left="0" w:firstLine="0"/>
      <w:jc w:val="left"/>
    </w:pPr>
    <w:rPr>
      <w:rFonts w:ascii="Arial" w:eastAsiaTheme="minorEastAsia" w:hAnsi="Arial"/>
      <w:sz w:val="18"/>
    </w:rPr>
  </w:style>
  <w:style w:type="table" w:styleId="4-1">
    <w:name w:val="List Table 4 Accent 1"/>
    <w:basedOn w:val="a1"/>
    <w:uiPriority w:val="49"/>
    <w:rsid w:val="00986086"/>
    <w:pPr>
      <w:spacing w:after="0" w:line="240" w:lineRule="auto"/>
      <w:jc w:val="left"/>
    </w:pPr>
    <w:rPr>
      <w:rFonts w:ascii="Times New Roman" w:eastAsia="바탕" w:hAnsi="Times New Roman" w:cs="Times New Roman"/>
      <w:kern w:val="0"/>
      <w:szCs w:val="20"/>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a6">
    <w:name w:val="Balloon Text"/>
    <w:basedOn w:val="a"/>
    <w:link w:val="Char0"/>
    <w:uiPriority w:val="99"/>
    <w:semiHidden/>
    <w:unhideWhenUsed/>
    <w:rsid w:val="00986086"/>
    <w:pPr>
      <w:spacing w:before="0" w:after="0" w:line="240" w:lineRule="auto"/>
    </w:pPr>
    <w:rPr>
      <w:rFonts w:asciiTheme="majorHAnsi" w:eastAsiaTheme="majorEastAsia" w:hAnsiTheme="majorHAnsi" w:cstheme="majorBidi"/>
      <w:sz w:val="18"/>
      <w:szCs w:val="18"/>
    </w:rPr>
  </w:style>
  <w:style w:type="character" w:customStyle="1" w:styleId="Char0">
    <w:name w:val="풍선 도움말 텍스트 Char"/>
    <w:basedOn w:val="a0"/>
    <w:link w:val="a6"/>
    <w:uiPriority w:val="99"/>
    <w:semiHidden/>
    <w:rsid w:val="00986086"/>
    <w:rPr>
      <w:rFonts w:asciiTheme="majorHAnsi" w:eastAsiaTheme="majorEastAsia" w:hAnsiTheme="majorHAnsi" w:cstheme="majorBidi"/>
      <w:kern w:val="0"/>
      <w:sz w:val="18"/>
      <w:szCs w:val="18"/>
      <w:lang w:val="en-GB" w:eastAsia="en-US"/>
    </w:rPr>
  </w:style>
  <w:style w:type="paragraph" w:styleId="a7">
    <w:name w:val="header"/>
    <w:basedOn w:val="a"/>
    <w:link w:val="Char1"/>
    <w:uiPriority w:val="99"/>
    <w:unhideWhenUsed/>
    <w:rsid w:val="00F30D3F"/>
    <w:pPr>
      <w:tabs>
        <w:tab w:val="center" w:pos="4513"/>
        <w:tab w:val="right" w:pos="9026"/>
      </w:tabs>
      <w:snapToGrid w:val="0"/>
    </w:pPr>
  </w:style>
  <w:style w:type="character" w:customStyle="1" w:styleId="Char1">
    <w:name w:val="머리글 Char"/>
    <w:basedOn w:val="a0"/>
    <w:link w:val="a7"/>
    <w:uiPriority w:val="99"/>
    <w:rsid w:val="00F30D3F"/>
    <w:rPr>
      <w:rFonts w:ascii="Times New Roman" w:eastAsia="MS Mincho" w:hAnsi="Times New Roman" w:cs="Times New Roman"/>
      <w:kern w:val="0"/>
      <w:szCs w:val="20"/>
      <w:lang w:val="en-GB" w:eastAsia="en-US"/>
    </w:rPr>
  </w:style>
  <w:style w:type="paragraph" w:styleId="a8">
    <w:name w:val="footer"/>
    <w:basedOn w:val="a"/>
    <w:link w:val="Char2"/>
    <w:uiPriority w:val="99"/>
    <w:unhideWhenUsed/>
    <w:rsid w:val="00F30D3F"/>
    <w:pPr>
      <w:tabs>
        <w:tab w:val="center" w:pos="4513"/>
        <w:tab w:val="right" w:pos="9026"/>
      </w:tabs>
      <w:snapToGrid w:val="0"/>
    </w:pPr>
  </w:style>
  <w:style w:type="character" w:customStyle="1" w:styleId="Char2">
    <w:name w:val="바닥글 Char"/>
    <w:basedOn w:val="a0"/>
    <w:link w:val="a8"/>
    <w:uiPriority w:val="99"/>
    <w:rsid w:val="00F30D3F"/>
    <w:rPr>
      <w:rFonts w:ascii="Times New Roman" w:eastAsia="MS Mincho" w:hAnsi="Times New Roman" w:cs="Times New Roman"/>
      <w:kern w:val="0"/>
      <w:szCs w:val="20"/>
      <w:lang w:val="en-GB" w:eastAsia="en-US"/>
    </w:rPr>
  </w:style>
  <w:style w:type="table" w:styleId="5">
    <w:name w:val="Plain Table 5"/>
    <w:basedOn w:val="a1"/>
    <w:uiPriority w:val="45"/>
    <w:rsid w:val="00554D10"/>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
    <w:name w:val="Grid Table 3"/>
    <w:basedOn w:val="a1"/>
    <w:uiPriority w:val="48"/>
    <w:rsid w:val="00554D1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4">
    <w:name w:val="Grid Table 4"/>
    <w:basedOn w:val="a1"/>
    <w:uiPriority w:val="49"/>
    <w:rsid w:val="00554D1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50">
    <w:name w:val="Grid Table 5 Dark"/>
    <w:basedOn w:val="a1"/>
    <w:uiPriority w:val="50"/>
    <w:rsid w:val="00554D1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4-10">
    <w:name w:val="Grid Table 4 Accent 1"/>
    <w:basedOn w:val="a1"/>
    <w:uiPriority w:val="49"/>
    <w:rsid w:val="00554D10"/>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a9">
    <w:name w:val="Placeholder Text"/>
    <w:basedOn w:val="a0"/>
    <w:uiPriority w:val="99"/>
    <w:semiHidden/>
    <w:rsid w:val="0032018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4230">
      <w:bodyDiv w:val="1"/>
      <w:marLeft w:val="0"/>
      <w:marRight w:val="0"/>
      <w:marTop w:val="0"/>
      <w:marBottom w:val="0"/>
      <w:divBdr>
        <w:top w:val="none" w:sz="0" w:space="0" w:color="auto"/>
        <w:left w:val="none" w:sz="0" w:space="0" w:color="auto"/>
        <w:bottom w:val="none" w:sz="0" w:space="0" w:color="auto"/>
        <w:right w:val="none" w:sz="0" w:space="0" w:color="auto"/>
      </w:divBdr>
    </w:div>
    <w:div w:id="26489892">
      <w:bodyDiv w:val="1"/>
      <w:marLeft w:val="0"/>
      <w:marRight w:val="0"/>
      <w:marTop w:val="0"/>
      <w:marBottom w:val="0"/>
      <w:divBdr>
        <w:top w:val="none" w:sz="0" w:space="0" w:color="auto"/>
        <w:left w:val="none" w:sz="0" w:space="0" w:color="auto"/>
        <w:bottom w:val="none" w:sz="0" w:space="0" w:color="auto"/>
        <w:right w:val="none" w:sz="0" w:space="0" w:color="auto"/>
      </w:divBdr>
    </w:div>
    <w:div w:id="326904643">
      <w:bodyDiv w:val="1"/>
      <w:marLeft w:val="0"/>
      <w:marRight w:val="0"/>
      <w:marTop w:val="0"/>
      <w:marBottom w:val="0"/>
      <w:divBdr>
        <w:top w:val="none" w:sz="0" w:space="0" w:color="auto"/>
        <w:left w:val="none" w:sz="0" w:space="0" w:color="auto"/>
        <w:bottom w:val="none" w:sz="0" w:space="0" w:color="auto"/>
        <w:right w:val="none" w:sz="0" w:space="0" w:color="auto"/>
      </w:divBdr>
    </w:div>
    <w:div w:id="415398200">
      <w:bodyDiv w:val="1"/>
      <w:marLeft w:val="0"/>
      <w:marRight w:val="0"/>
      <w:marTop w:val="0"/>
      <w:marBottom w:val="0"/>
      <w:divBdr>
        <w:top w:val="none" w:sz="0" w:space="0" w:color="auto"/>
        <w:left w:val="none" w:sz="0" w:space="0" w:color="auto"/>
        <w:bottom w:val="none" w:sz="0" w:space="0" w:color="auto"/>
        <w:right w:val="none" w:sz="0" w:space="0" w:color="auto"/>
      </w:divBdr>
    </w:div>
    <w:div w:id="529759549">
      <w:bodyDiv w:val="1"/>
      <w:marLeft w:val="0"/>
      <w:marRight w:val="0"/>
      <w:marTop w:val="0"/>
      <w:marBottom w:val="0"/>
      <w:divBdr>
        <w:top w:val="none" w:sz="0" w:space="0" w:color="auto"/>
        <w:left w:val="none" w:sz="0" w:space="0" w:color="auto"/>
        <w:bottom w:val="none" w:sz="0" w:space="0" w:color="auto"/>
        <w:right w:val="none" w:sz="0" w:space="0" w:color="auto"/>
      </w:divBdr>
    </w:div>
    <w:div w:id="558516796">
      <w:bodyDiv w:val="1"/>
      <w:marLeft w:val="0"/>
      <w:marRight w:val="0"/>
      <w:marTop w:val="0"/>
      <w:marBottom w:val="0"/>
      <w:divBdr>
        <w:top w:val="none" w:sz="0" w:space="0" w:color="auto"/>
        <w:left w:val="none" w:sz="0" w:space="0" w:color="auto"/>
        <w:bottom w:val="none" w:sz="0" w:space="0" w:color="auto"/>
        <w:right w:val="none" w:sz="0" w:space="0" w:color="auto"/>
      </w:divBdr>
    </w:div>
    <w:div w:id="971786051">
      <w:bodyDiv w:val="1"/>
      <w:marLeft w:val="0"/>
      <w:marRight w:val="0"/>
      <w:marTop w:val="0"/>
      <w:marBottom w:val="0"/>
      <w:divBdr>
        <w:top w:val="none" w:sz="0" w:space="0" w:color="auto"/>
        <w:left w:val="none" w:sz="0" w:space="0" w:color="auto"/>
        <w:bottom w:val="none" w:sz="0" w:space="0" w:color="auto"/>
        <w:right w:val="none" w:sz="0" w:space="0" w:color="auto"/>
      </w:divBdr>
    </w:div>
    <w:div w:id="1019701384">
      <w:bodyDiv w:val="1"/>
      <w:marLeft w:val="0"/>
      <w:marRight w:val="0"/>
      <w:marTop w:val="0"/>
      <w:marBottom w:val="0"/>
      <w:divBdr>
        <w:top w:val="none" w:sz="0" w:space="0" w:color="auto"/>
        <w:left w:val="none" w:sz="0" w:space="0" w:color="auto"/>
        <w:bottom w:val="none" w:sz="0" w:space="0" w:color="auto"/>
        <w:right w:val="none" w:sz="0" w:space="0" w:color="auto"/>
      </w:divBdr>
    </w:div>
    <w:div w:id="1587378712">
      <w:bodyDiv w:val="1"/>
      <w:marLeft w:val="0"/>
      <w:marRight w:val="0"/>
      <w:marTop w:val="0"/>
      <w:marBottom w:val="0"/>
      <w:divBdr>
        <w:top w:val="none" w:sz="0" w:space="0" w:color="auto"/>
        <w:left w:val="none" w:sz="0" w:space="0" w:color="auto"/>
        <w:bottom w:val="none" w:sz="0" w:space="0" w:color="auto"/>
        <w:right w:val="none" w:sz="0" w:space="0" w:color="auto"/>
      </w:divBdr>
    </w:div>
    <w:div w:id="1662541819">
      <w:bodyDiv w:val="1"/>
      <w:marLeft w:val="0"/>
      <w:marRight w:val="0"/>
      <w:marTop w:val="0"/>
      <w:marBottom w:val="0"/>
      <w:divBdr>
        <w:top w:val="none" w:sz="0" w:space="0" w:color="auto"/>
        <w:left w:val="none" w:sz="0" w:space="0" w:color="auto"/>
        <w:bottom w:val="none" w:sz="0" w:space="0" w:color="auto"/>
        <w:right w:val="none" w:sz="0" w:space="0" w:color="auto"/>
      </w:divBdr>
    </w:div>
    <w:div w:id="2041976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13</Pages>
  <Words>3992</Words>
  <Characters>22760</Characters>
  <Application>Microsoft Office Word</Application>
  <DocSecurity>0</DocSecurity>
  <Lines>189</Lines>
  <Paragraphs>53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26699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Duckhyun Bae</dc:creator>
  <cp:keywords/>
  <dc:description/>
  <cp:lastModifiedBy>Duckhyun Bae</cp:lastModifiedBy>
  <cp:revision>9</cp:revision>
  <dcterms:created xsi:type="dcterms:W3CDTF">2018-09-28T07:07:00Z</dcterms:created>
  <dcterms:modified xsi:type="dcterms:W3CDTF">2018-09-28T14:24:00Z</dcterms:modified>
</cp:coreProperties>
</file>